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1.xml" ContentType="application/vnd.ms-office.chart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Описание вычислительного узла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670"/>
        <w:pBdr/>
        <w:spacing/>
        <w:ind/>
        <w:rPr>
          <w:b/>
          <w:bCs/>
        </w:rPr>
      </w:pPr>
      <w:r>
        <w:rPr>
          <w:b/>
          <w:bCs/>
        </w:rPr>
        <w:t xml:space="preserve">Наименование и краткая характеристика CPU (lscpu):</w:t>
      </w:r>
      <w:r>
        <w:rPr>
          <w:b/>
          <w:bCs/>
        </w:rPr>
      </w:r>
      <w:r>
        <w:rPr>
          <w:b/>
          <w:bCs/>
        </w:rPr>
      </w:r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660066"/>
          <w:sz w:val="20"/>
        </w:rPr>
        <w:t xml:space="preserve">Architecture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   x86_64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op-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mode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(s):     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32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-bit,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64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-bit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Address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sizes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46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bits physical,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48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bits virtual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Byte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Order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Little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Endian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660066"/>
          <w:sz w:val="20"/>
        </w:rPr>
        <w:t xml:space="preserve">CPU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(s):               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80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On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-line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CPU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(s)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list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79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660066"/>
          <w:sz w:val="20"/>
        </w:rPr>
        <w:t xml:space="preserve">Vendor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ID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    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GenuineIntel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Model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name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Intel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(R)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Xeon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(R)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Gold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6248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@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2.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50GHz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family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6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Model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    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85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Thread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(s) per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core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2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Core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(s) per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socket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20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Socket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(s):        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2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Stepping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7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max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MHz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3900.0000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min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MHz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1000.0000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BogoMIPS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5000.00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Flags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      fpu vme de pse tsc msr pae mce cx8 apic sep mtrr pge 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                    mca cmov pat pse36 clflush dts acpi mmx fxsr sse sse2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                     ss ht tm pbe syscall nx pdpe1gb rdtscp lm constant_t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                    sc art arch_perfmon pebs bts rep_good nopl xtopology 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                    nonstop_tsc cpuid aperfmperf pni pclmulqdq dtes64 mon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                    itor ds_cpl smx est tm2 ssse3 sdbg fma cx16 xtpr pdcm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                     pcid dca sse4_1 sse4_2 x2apic movbe popcnt tsc_deadl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                    ine_timer aes xsave avx f16c rdrand lahf_lm abm 3dnow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                    prefetch cpuid_fault epb cat_l3 cdp_l3 invpcid_single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                     intel_ppin ssbd mba ibrs ibpb stibp ibrs_enhanced fs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                    gsbase tsc_adjust bmi1 avx2 smep bmi2 erms invpcid cq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                    m mpx rdt_a avx512f avx512dq rdseed adx smap clflusho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                    pt clwb intel_pt avx512cd avx512bw avx512vl xsaveopt 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                    xsavec xgetbv1 xsaves cqm_llc cqm_occup_llc cqm_mbm_t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                    otal cqm_mbm_local dtherm ida arat pln pts hwp hwp_ac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                    t_window hwp_pkg_req pku ospke avx512_vnni md_clear f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                    lush_l1d arch_capabilities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660066"/>
          <w:sz w:val="20"/>
        </w:rPr>
        <w:t xml:space="preserve">Caches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(sum </w:t>
      </w:r>
      <w:r>
        <w:rPr>
          <w:rFonts w:ascii="Courier New" w:hAnsi="Courier New" w:eastAsia="Courier New" w:cs="Courier New"/>
          <w:b/>
          <w:color w:val="000088"/>
          <w:sz w:val="20"/>
        </w:rPr>
        <w:t xml:space="preserve">of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all):    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L1d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        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1.3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Mi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B (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instances)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L1i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        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1.3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Mi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B (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instances)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L2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         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Mi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B (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instances)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L3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         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55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Mi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B (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instances)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660066"/>
          <w:sz w:val="20"/>
        </w:rPr>
        <w:t xml:space="preserve">NUMA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           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6600"/>
          <w:sz w:val="20"/>
        </w:rPr>
        <w:t xml:space="preserve">NUMA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node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(s):       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2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6600"/>
          <w:sz w:val="20"/>
        </w:rPr>
        <w:t xml:space="preserve">NUMA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node0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CPU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(s):  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19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,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59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6600"/>
          <w:sz w:val="20"/>
        </w:rPr>
        <w:t xml:space="preserve">NUMA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node1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CPU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(s):  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20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39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,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60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79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660066"/>
          <w:sz w:val="20"/>
        </w:rPr>
        <w:t xml:space="preserve">Vulnerabilities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Gather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data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sampling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Microcode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Itlb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multihit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KVM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/>
          <w:color w:val="666600"/>
          <w:sz w:val="20"/>
        </w:rPr>
        <w:t xml:space="preserve">VMX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unsupported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L1tf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       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affected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Mds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        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affected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Meltdown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   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affected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Mmio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stale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data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Clear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buffers; </w:t>
      </w:r>
      <w:r>
        <w:rPr>
          <w:rFonts w:ascii="Courier New" w:hAnsi="Courier New" w:eastAsia="Courier New" w:cs="Courier New"/>
          <w:b/>
          <w:color w:val="666600"/>
          <w:sz w:val="20"/>
        </w:rPr>
        <w:t xml:space="preserve">SMT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vulnerable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Retbleed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   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Enhanced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6600"/>
          <w:sz w:val="20"/>
        </w:rPr>
        <w:t xml:space="preserve">IBRS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Spec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rstack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overflow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affected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Spec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store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bypass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Speculative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Store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Bypass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disabled via prc</w:t>
      </w:r>
      <w:r/>
    </w:p>
    <w:p>
      <w:pPr>
        <w:pStyle w:val="843"/>
        <w:pBdr/>
        <w:spacing/>
        <w:ind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                    tl and seccomp</w:t>
      </w:r>
      <w:r/>
    </w:p>
    <w:p>
      <w:pPr>
        <w:pBdr/>
        <w:shd w:val="nil"/>
        <w:spacing/>
        <w:ind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br w:type="page" w:clear="all"/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Spectre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v1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; usercopy/swapgs barriers and __user point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                    er sanitization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Spectre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v2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Enhanced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6600"/>
          <w:sz w:val="20"/>
        </w:rPr>
        <w:t xml:space="preserve">IBRS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, </w:t>
      </w:r>
      <w:r>
        <w:rPr>
          <w:rFonts w:ascii="Courier New" w:hAnsi="Courier New" w:eastAsia="Courier New" w:cs="Courier New"/>
          <w:b/>
          <w:color w:val="666600"/>
          <w:sz w:val="20"/>
        </w:rPr>
        <w:t xml:space="preserve">IBPB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conditional, </w:t>
      </w:r>
      <w:r>
        <w:rPr>
          <w:rFonts w:ascii="Courier New" w:hAnsi="Courier New" w:eastAsia="Courier New" w:cs="Courier New"/>
          <w:b/>
          <w:color w:val="666600"/>
          <w:sz w:val="20"/>
        </w:rPr>
        <w:t xml:space="preserve">RSB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fill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                      ing, </w:t>
      </w:r>
      <w:r>
        <w:rPr>
          <w:rFonts w:ascii="Courier New" w:hAnsi="Courier New" w:eastAsia="Courier New" w:cs="Courier New"/>
          <w:b/>
          <w:color w:val="666600"/>
          <w:sz w:val="20"/>
        </w:rPr>
        <w:t xml:space="preserve">PBRSB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-eIBRS </w:t>
      </w:r>
      <w:r>
        <w:rPr>
          <w:rFonts w:ascii="Courier New" w:hAnsi="Courier New" w:eastAsia="Courier New" w:cs="Courier New"/>
          <w:b/>
          <w:color w:val="666600"/>
          <w:sz w:val="20"/>
        </w:rPr>
        <w:t xml:space="preserve">SW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sequence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Srbds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        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affected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Tsx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8"/>
          <w:sz w:val="20"/>
        </w:rPr>
        <w:t xml:space="preserve">async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abort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   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/>
          <w:color w:val="666600"/>
          <w:sz w:val="20"/>
        </w:rPr>
        <w:t xml:space="preserve">TSX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disabled</w:t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670"/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Наименование сервера (cat /sys/devices/virtual/dmi/id/product_name):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0066"/>
          <w:sz w:val="20"/>
        </w:rPr>
        <w:t xml:space="preserve">ProLiant</w:t>
      </w:r>
      <w:r>
        <w:rPr>
          <w:rFonts w:ascii="Courier New" w:hAnsi="Courier New" w:eastAsia="Courier New" w:cs="Courier New"/>
          <w:color w:val="000000"/>
          <w:sz w:val="20"/>
        </w:rPr>
        <w:t xml:space="preserve"> XL270d </w:t>
      </w:r>
      <w:r>
        <w:rPr>
          <w:rFonts w:ascii="Courier New" w:hAnsi="Courier New" w:eastAsia="Courier New" w:cs="Courier New"/>
          <w:color w:val="660066"/>
          <w:sz w:val="20"/>
        </w:rPr>
        <w:t xml:space="preserve">Gen</w:t>
      </w:r>
      <w:r>
        <w:rPr>
          <w:rFonts w:ascii="Courier New" w:hAnsi="Courier New" w:eastAsia="Courier New" w:cs="Courier New"/>
          <w:color w:val="000000"/>
          <w:sz w:val="20"/>
        </w:rPr>
        <w:t xml:space="preserve">10</w:t>
      </w:r>
      <w:r/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670"/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Сколько NUMA node, сколько памяти у каждой ноды </w:t>
        <w:br/>
        <w:t xml:space="preserve">(numactl --hardware):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cpus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3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4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5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6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7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8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9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10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11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13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14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15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16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17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18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19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41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42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43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44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45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46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47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48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49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50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51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52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53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54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55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56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57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58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59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size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385589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6600"/>
          <w:sz w:val="20"/>
        </w:rPr>
        <w:t xml:space="preserve">MB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free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233142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6600"/>
          <w:sz w:val="20"/>
        </w:rPr>
        <w:t xml:space="preserve">MB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cpus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20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21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22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23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24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25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26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27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28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29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30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31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32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33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34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35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36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37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38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39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60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61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62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63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64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65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66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67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68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69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70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71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72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73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74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75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76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77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78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79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size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387056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6600"/>
          <w:sz w:val="20"/>
        </w:rPr>
        <w:t xml:space="preserve">MB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free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316140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666600"/>
          <w:sz w:val="20"/>
        </w:rPr>
        <w:t xml:space="preserve">MB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/>
          <w:color w:val="660066"/>
          <w:sz w:val="20"/>
        </w:rPr>
        <w:t xml:space="preserve">distances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node 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10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21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: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21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006666"/>
          <w:sz w:val="20"/>
        </w:rPr>
        <w:t xml:space="preserve">10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 </w:t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670"/>
        <w:pBdr/>
        <w:spacing/>
        <w:ind/>
        <w:rPr>
          <w:b/>
          <w:bCs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Операционная система (cat /etc/os-release):</w:t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6600"/>
          <w:sz w:val="20"/>
        </w:rPr>
        <w:t xml:space="preserve">PRETTY_NAME</w:t>
      </w:r>
      <w:r>
        <w:rPr>
          <w:rFonts w:ascii="Courier New" w:hAnsi="Courier New" w:eastAsia="Courier New" w:cs="Courier New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8800"/>
          <w:sz w:val="20"/>
        </w:rPr>
        <w:t xml:space="preserve">"Ubuntu 22.04.3 LTS"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6600"/>
          <w:sz w:val="20"/>
        </w:rPr>
        <w:t xml:space="preserve">NAME</w:t>
      </w:r>
      <w:r>
        <w:rPr>
          <w:rFonts w:ascii="Courier New" w:hAnsi="Courier New" w:eastAsia="Courier New" w:cs="Courier New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8800"/>
          <w:sz w:val="20"/>
        </w:rPr>
        <w:t xml:space="preserve">"Ubuntu"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6600"/>
          <w:sz w:val="20"/>
        </w:rPr>
        <w:t xml:space="preserve">VERSION_ID</w:t>
      </w:r>
      <w:r>
        <w:rPr>
          <w:rFonts w:ascii="Courier New" w:hAnsi="Courier New" w:eastAsia="Courier New" w:cs="Courier New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8800"/>
          <w:sz w:val="20"/>
        </w:rPr>
        <w:t xml:space="preserve">"22.04"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6600"/>
          <w:sz w:val="20"/>
        </w:rPr>
        <w:t xml:space="preserve">VERSION</w:t>
      </w:r>
      <w:r>
        <w:rPr>
          <w:rFonts w:ascii="Courier New" w:hAnsi="Courier New" w:eastAsia="Courier New" w:cs="Courier New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8800"/>
          <w:sz w:val="20"/>
        </w:rPr>
        <w:t xml:space="preserve">"22.04.3 LTS (Jammy Jellyfish)"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6600"/>
          <w:sz w:val="20"/>
        </w:rPr>
        <w:t xml:space="preserve">VERSION_CODENAME</w:t>
      </w:r>
      <w:r>
        <w:rPr>
          <w:rFonts w:ascii="Courier New" w:hAnsi="Courier New" w:eastAsia="Courier New" w:cs="Courier New"/>
          <w:color w:val="000000"/>
          <w:sz w:val="20"/>
        </w:rPr>
        <w:t xml:space="preserve">=jammy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6600"/>
          <w:sz w:val="20"/>
        </w:rPr>
        <w:t xml:space="preserve">ID</w:t>
      </w:r>
      <w:r>
        <w:rPr>
          <w:rFonts w:ascii="Courier New" w:hAnsi="Courier New" w:eastAsia="Courier New" w:cs="Courier New"/>
          <w:color w:val="000000"/>
          <w:sz w:val="20"/>
        </w:rPr>
        <w:t xml:space="preserve">=ubuntu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6600"/>
          <w:sz w:val="20"/>
        </w:rPr>
        <w:t xml:space="preserve">ID_LIKE</w:t>
      </w:r>
      <w:r>
        <w:rPr>
          <w:rFonts w:ascii="Courier New" w:hAnsi="Courier New" w:eastAsia="Courier New" w:cs="Courier New"/>
          <w:color w:val="000000"/>
          <w:sz w:val="20"/>
        </w:rPr>
        <w:t xml:space="preserve">=debian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6600"/>
          <w:sz w:val="20"/>
        </w:rPr>
        <w:t xml:space="preserve">HOME_URL</w:t>
      </w:r>
      <w:r>
        <w:rPr>
          <w:rFonts w:ascii="Courier New" w:hAnsi="Courier New" w:eastAsia="Courier New" w:cs="Courier New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8800"/>
          <w:sz w:val="20"/>
        </w:rPr>
        <w:t xml:space="preserve">"https://www.ubuntu.com/"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6600"/>
          <w:sz w:val="20"/>
        </w:rPr>
        <w:t xml:space="preserve">SUPPORT_URL</w:t>
      </w:r>
      <w:r>
        <w:rPr>
          <w:rFonts w:ascii="Courier New" w:hAnsi="Courier New" w:eastAsia="Courier New" w:cs="Courier New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8800"/>
          <w:sz w:val="20"/>
        </w:rPr>
        <w:t xml:space="preserve">"https://help.ubuntu.com/"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6600"/>
          <w:sz w:val="20"/>
        </w:rPr>
        <w:t xml:space="preserve">BUG_REPORT_URL</w:t>
      </w:r>
      <w:r>
        <w:rPr>
          <w:rFonts w:ascii="Courier New" w:hAnsi="Courier New" w:eastAsia="Courier New" w:cs="Courier New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8800"/>
          <w:sz w:val="20"/>
        </w:rPr>
        <w:t xml:space="preserve">"https://bugs.launchpad.net/ubuntu/"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6600"/>
          <w:sz w:val="20"/>
        </w:rPr>
        <w:t xml:space="preserve">PRIVACY_POLICY_URL</w:t>
      </w:r>
      <w:r>
        <w:rPr>
          <w:rFonts w:ascii="Courier New" w:hAnsi="Courier New" w:eastAsia="Courier New" w:cs="Courier New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8800"/>
          <w:sz w:val="20"/>
        </w:rPr>
        <w:t xml:space="preserve">"https://www.ubuntu.com/legal/terms-and-policies/privacy-policy"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6600"/>
          <w:sz w:val="20"/>
        </w:rPr>
        <w:t xml:space="preserve">UBUNTU_CODENAME</w:t>
      </w:r>
      <w:r>
        <w:rPr>
          <w:rFonts w:ascii="Courier New" w:hAnsi="Courier New" w:eastAsia="Courier New" w:cs="Courier New"/>
          <w:color w:val="000000"/>
          <w:sz w:val="20"/>
        </w:rPr>
        <w:t xml:space="preserve">=jammy</w:t>
      </w:r>
      <w:r/>
    </w:p>
    <w:p>
      <w:pPr>
        <w:pBdr/>
        <w:shd w:val="nil" w:color="auto"/>
        <w:spacing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br w:type="page" w:clear="all"/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664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</w:rPr>
        <w:t xml:space="preserve">Анализ масштабируемости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70"/>
        <w:pBdr/>
        <w:spacing/>
        <w:ind/>
        <w:rPr>
          <w:b w:val="0"/>
          <w:bCs w:val="0"/>
        </w:rPr>
      </w:pPr>
      <w:r>
        <w:rPr>
          <w:b/>
          <w:bCs/>
        </w:rPr>
        <w:t xml:space="preserve">Таблица для 1,2,4,7,8,16,20,40,60,80 потоков (в мс):</w:t>
      </w:r>
      <w:r>
        <w:rPr>
          <w:b w:val="0"/>
          <w:bCs w:val="0"/>
        </w:rPr>
      </w:r>
      <w:r>
        <w:rPr>
          <w:b w:val="0"/>
          <w:bCs w:val="0"/>
        </w:rPr>
      </w:r>
    </w:p>
    <w:tbl>
      <w:tblPr>
        <w:tblStyle w:val="69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327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>
        <w:trPr>
          <w:trHeight w:val="537"/>
        </w:trPr>
        <w:tc>
          <w:tcPr>
            <w:shd w:val="clear" w:color="d6dce5" w:themeColor="text2" w:themeTint="33" w:fill="d6dce5" w:themeFill="text2" w:themeFillTint="33"/>
            <w:tcBorders/>
            <w:tcW w:w="13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M = N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10"/>
            <w:shd w:val="clear" w:color="d6dce5" w:themeColor="text2" w:themeTint="33" w:fill="d6dce5" w:themeFill="text2" w:themeFillTint="33"/>
            <w:tcBorders/>
            <w:tcW w:w="71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Количество потоков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7"/>
        </w:trPr>
        <w:tc>
          <w:tcPr>
            <w:tcBorders/>
            <w:tcW w:w="132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4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4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4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4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4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7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4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7"/>
        </w:trPr>
        <w:tc>
          <w:tcPr>
            <w:tcBorders/>
            <w:tcW w:w="132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d6dce5" w:themeColor="text2" w:themeTint="33" w:fill="d6dce5" w:themeFill="text2" w:themeFillTint="33"/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7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7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8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8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7"/>
        </w:trPr>
        <w:tc>
          <w:tcPr>
            <w:tcBorders/>
            <w:tcW w:w="13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20 000</w:t>
              <w:br/>
              <w:t xml:space="preserve">(~3 GiB)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1478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0,951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736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1,907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355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3,956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211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6,636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185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7,595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7"/>
        </w:trPr>
        <w:tc>
          <w:tcPr>
            <w:tcBorders/>
            <w:tcW w:w="13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40 000</w:t>
              <w:br/>
              <w:t xml:space="preserve">(~ 12 GiB)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5983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0,940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2943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1,911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1471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3,822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843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6,672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812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6,928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</w:tbl>
    <w:tbl>
      <w:tblPr>
        <w:tblStyle w:val="69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327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>
        <w:trPr>
          <w:trHeight w:val="537"/>
        </w:trPr>
        <w:tc>
          <w:tcPr>
            <w:shd w:val="clear" w:color="d6dce5" w:themeColor="text2" w:themeTint="33" w:fill="d6dce5" w:themeFill="text2" w:themeFillTint="33"/>
            <w:tcBorders/>
            <w:tcW w:w="13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M = N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10"/>
            <w:shd w:val="clear" w:color="d6dce5" w:themeColor="text2" w:themeTint="33" w:fill="d6dce5" w:themeFill="text2" w:themeFillTint="33"/>
            <w:tcBorders/>
            <w:tcW w:w="7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Количество потоков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7"/>
        </w:trPr>
        <w:tc>
          <w:tcPr>
            <w:tcBorders/>
            <w:tcW w:w="132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4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16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4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4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40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4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60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4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80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7"/>
        </w:trPr>
        <w:tc>
          <w:tcPr>
            <w:tcBorders/>
            <w:tcW w:w="132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  <w:tc>
          <w:tcPr>
            <w:shd w:val="clear" w:color="d6dce5" w:themeColor="text2" w:themeTint="33" w:fill="d6dce5" w:themeFill="text2" w:themeFillTint="33"/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16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16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40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40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60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60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80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80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7"/>
        </w:trPr>
        <w:tc>
          <w:tcPr>
            <w:tcBorders/>
            <w:tcW w:w="13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20 000</w:t>
              <w:br/>
              <w:t xml:space="preserve">(~3 GiB)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109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 xml:space="preserve">13,001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105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 xml:space="preserve">13,378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87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 xml:space="preserve">15,976</w:t>
            </w:r>
            <w:r/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57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 xml:space="preserve">24,296</w:t>
            </w:r>
            <w:r/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55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 xml:space="preserve">25,186</w:t>
            </w:r>
            <w:r/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7"/>
        </w:trPr>
        <w:tc>
          <w:tcPr>
            <w:tcBorders/>
            <w:tcW w:w="13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40 000</w:t>
              <w:br/>
              <w:t xml:space="preserve">(~ 12 GiB)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399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 xml:space="preserve">14,103</w:t>
            </w: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393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 xml:space="preserve">14,282</w:t>
            </w:r>
            <w:r/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252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 xml:space="preserve">22,287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194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 xml:space="preserve">29,070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173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7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 xml:space="preserve">32,471</w:t>
            </w:r>
            <w:r/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</w:tbl>
    <w:p>
      <w:pPr>
        <w:pStyle w:val="670"/>
        <w:pBdr/>
        <w:spacing/>
        <w:ind/>
        <w:rPr>
          <w:b w:val="0"/>
          <w:bCs w:val="0"/>
          <w:highlight w:val="none"/>
        </w:rPr>
      </w:pPr>
      <w:r>
        <w:rPr>
          <w:b/>
          <w:bCs/>
        </w:rPr>
        <w:t xml:space="preserve">График ускорения в зависимости от кол-ва потоков: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drawing>
          <wp:inline distT="0" distB="0" distL="0" distR="0">
            <wp:extent cx="5421652" cy="2511385"/>
            <wp:effectExtent l="4762" t="4762" r="4762" b="4762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670"/>
        <w:pBdr/>
        <w:spacing/>
        <w:ind/>
        <w:rPr>
          <w:b w:val="0"/>
          <w:bCs w:val="0"/>
          <w14:ligatures w14:val="none"/>
        </w:rPr>
      </w:pPr>
      <w:r>
        <w:rPr>
          <w:b/>
          <w:bCs/>
        </w:rPr>
        <w:t xml:space="preserve">Вывод:</w:t>
      </w: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</w:p>
    <w:p>
      <w:pPr>
        <w:pBdr/>
        <w:tabs>
          <w:tab w:val="right" w:leader="none" w:pos="9355"/>
        </w:tabs>
        <w:spacing/>
        <w:ind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Как и в оригинальной (2.1) реализации программы, при работе на одном потоке параллельная версия слегка проигрывает последовательной, однако начинает кратно превосходить её в скорости при работе на нескольких потоках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</w:t>
        <w:br/>
        <w:t xml:space="preserve">При 40 потоках и выше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коэффициент ускорения для варианта программы с матрицей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40000×40000 растёт заметно быстрее относительно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20000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×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20000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. Вероятно, это связано с достижением версией с меньшей матрицей скорости выполнения, сравнимой со временем, необходимым для создания и последующего объединения такого числа потоков.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850" w:right="850" w:bottom="850" w:left="1701" w:header="709" w:footer="427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3">
    <w:name w:val="Title Char"/>
    <w:link w:val="682"/>
    <w:uiPriority w:val="10"/>
    <w:pPr>
      <w:pBdr/>
      <w:spacing/>
      <w:ind/>
    </w:pPr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5">
    <w:name w:val="Subtitle Char"/>
    <w:link w:val="684"/>
    <w:uiPriority w:val="11"/>
    <w:pPr>
      <w:pBdr/>
      <w:spacing/>
      <w:ind/>
    </w:pPr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pBdr/>
      <w:spacing/>
      <w:ind w:right="720" w:left="720"/>
    </w:pPr>
    <w:rPr>
      <w:i/>
    </w:rPr>
  </w:style>
  <w:style w:type="character" w:styleId="687">
    <w:name w:val="Quote Char"/>
    <w:link w:val="686"/>
    <w:uiPriority w:val="29"/>
    <w:pPr>
      <w:pBdr/>
      <w:spacing/>
      <w:ind/>
    </w:pPr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9">
    <w:name w:val="Intense Quote Char"/>
    <w:link w:val="688"/>
    <w:uiPriority w:val="30"/>
    <w:pPr>
      <w:pBdr/>
      <w:spacing/>
      <w:ind/>
    </w:pPr>
    <w:rPr>
      <w:i/>
    </w:rPr>
  </w:style>
  <w:style w:type="paragraph" w:styleId="690">
    <w:name w:val="Header"/>
    <w:basedOn w:val="840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Header Char"/>
    <w:link w:val="690"/>
    <w:uiPriority w:val="99"/>
    <w:pPr>
      <w:pBdr/>
      <w:spacing/>
      <w:ind/>
    </w:pPr>
  </w:style>
  <w:style w:type="paragraph" w:styleId="692">
    <w:name w:val="Footer"/>
    <w:basedOn w:val="840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Footer Char"/>
    <w:link w:val="692"/>
    <w:uiPriority w:val="99"/>
    <w:pPr>
      <w:pBdr/>
      <w:spacing/>
      <w:ind/>
    </w:pPr>
  </w:style>
  <w:style w:type="paragraph" w:styleId="694">
    <w:name w:val="Caption"/>
    <w:basedOn w:val="840"/>
    <w:next w:val="8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  <w:pPr>
      <w:pBdr/>
      <w:spacing/>
      <w:ind/>
    </w:pPr>
  </w:style>
  <w:style w:type="table" w:styleId="696">
    <w:name w:val="Table Grid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4">
    <w:name w:val="Footnote Text Char"/>
    <w:link w:val="823"/>
    <w:uiPriority w:val="99"/>
    <w:pPr>
      <w:pBdr/>
      <w:spacing/>
      <w:ind/>
    </w:pPr>
    <w:rPr>
      <w:sz w:val="18"/>
    </w:rPr>
  </w:style>
  <w:style w:type="character" w:styleId="82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7">
    <w:name w:val="Endnote Text Char"/>
    <w:link w:val="826"/>
    <w:uiPriority w:val="99"/>
    <w:pPr>
      <w:pBdr/>
      <w:spacing/>
      <w:ind/>
    </w:pPr>
    <w:rPr>
      <w:sz w:val="20"/>
    </w:rPr>
  </w:style>
  <w:style w:type="character" w:styleId="82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pBdr/>
      <w:spacing w:after="57"/>
      <w:ind w:right="0" w:firstLine="0" w:left="0"/>
    </w:pPr>
  </w:style>
  <w:style w:type="paragraph" w:styleId="830">
    <w:name w:val="toc 2"/>
    <w:basedOn w:val="840"/>
    <w:next w:val="840"/>
    <w:uiPriority w:val="39"/>
    <w:unhideWhenUsed/>
    <w:pPr>
      <w:pBdr/>
      <w:spacing w:after="57"/>
      <w:ind w:right="0" w:firstLine="0" w:left="283"/>
    </w:pPr>
  </w:style>
  <w:style w:type="paragraph" w:styleId="831">
    <w:name w:val="toc 3"/>
    <w:basedOn w:val="840"/>
    <w:next w:val="840"/>
    <w:uiPriority w:val="39"/>
    <w:unhideWhenUsed/>
    <w:pPr>
      <w:pBdr/>
      <w:spacing w:after="57"/>
      <w:ind w:right="0" w:firstLine="0" w:left="567"/>
    </w:pPr>
  </w:style>
  <w:style w:type="paragraph" w:styleId="832">
    <w:name w:val="toc 4"/>
    <w:basedOn w:val="840"/>
    <w:next w:val="840"/>
    <w:uiPriority w:val="39"/>
    <w:unhideWhenUsed/>
    <w:pPr>
      <w:pBdr/>
      <w:spacing w:after="57"/>
      <w:ind w:right="0" w:firstLine="0" w:left="850"/>
    </w:pPr>
  </w:style>
  <w:style w:type="paragraph" w:styleId="833">
    <w:name w:val="toc 5"/>
    <w:basedOn w:val="840"/>
    <w:next w:val="840"/>
    <w:uiPriority w:val="39"/>
    <w:unhideWhenUsed/>
    <w:pPr>
      <w:pBdr/>
      <w:spacing w:after="57"/>
      <w:ind w:right="0" w:firstLine="0" w:left="1134"/>
    </w:pPr>
  </w:style>
  <w:style w:type="paragraph" w:styleId="834">
    <w:name w:val="toc 6"/>
    <w:basedOn w:val="840"/>
    <w:next w:val="840"/>
    <w:uiPriority w:val="39"/>
    <w:unhideWhenUsed/>
    <w:pPr>
      <w:pBdr/>
      <w:spacing w:after="57"/>
      <w:ind w:right="0" w:firstLine="0" w:left="1417"/>
    </w:pPr>
  </w:style>
  <w:style w:type="paragraph" w:styleId="835">
    <w:name w:val="toc 7"/>
    <w:basedOn w:val="840"/>
    <w:next w:val="840"/>
    <w:uiPriority w:val="39"/>
    <w:unhideWhenUsed/>
    <w:pPr>
      <w:pBdr/>
      <w:spacing w:after="57"/>
      <w:ind w:right="0" w:firstLine="0" w:left="1701"/>
    </w:pPr>
  </w:style>
  <w:style w:type="paragraph" w:styleId="836">
    <w:name w:val="toc 8"/>
    <w:basedOn w:val="840"/>
    <w:next w:val="840"/>
    <w:uiPriority w:val="39"/>
    <w:unhideWhenUsed/>
    <w:pPr>
      <w:pBdr/>
      <w:spacing w:after="57"/>
      <w:ind w:right="0" w:firstLine="0" w:left="1984"/>
    </w:pPr>
  </w:style>
  <w:style w:type="paragraph" w:styleId="837">
    <w:name w:val="toc 9"/>
    <w:basedOn w:val="840"/>
    <w:next w:val="840"/>
    <w:uiPriority w:val="39"/>
    <w:unhideWhenUsed/>
    <w:pPr>
      <w:pBdr/>
      <w:spacing w:after="57"/>
      <w:ind w:right="0" w:firstLine="0" w:left="2268"/>
    </w:pPr>
  </w:style>
  <w:style w:type="paragraph" w:styleId="838">
    <w:name w:val="TOC Heading"/>
    <w:uiPriority w:val="39"/>
    <w:unhideWhenUsed/>
    <w:pPr>
      <w:pBdr/>
      <w:spacing/>
      <w:ind/>
    </w:p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paragraph" w:styleId="843">
    <w:name w:val="No Spacing"/>
    <w:basedOn w:val="840"/>
    <w:uiPriority w:val="1"/>
    <w:qFormat/>
    <w:pPr>
      <w:pBdr/>
      <w:spacing w:after="0" w:line="240" w:lineRule="auto"/>
      <w:ind/>
    </w:pPr>
  </w:style>
  <w:style w:type="paragraph" w:styleId="844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40 000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 w="28575" cap="rnd">
              <a:solidFill>
                <a:schemeClr val="accent1"/>
              </a:solidFill>
              <a:round/>
            </a:ln>
          </c:spP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numRef>
              <c:f>Sheet1!$B$1:$K$1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7</c:v>
                </c:pt>
                <c:pt idx="4">
                  <c:v>8</c:v>
                </c:pt>
                <c:pt idx="5">
                  <c:v>16</c:v>
                </c:pt>
                <c:pt idx="6">
                  <c:v>20</c:v>
                </c:pt>
                <c:pt idx="7">
                  <c:v>40</c:v>
                </c:pt>
                <c:pt idx="8">
                  <c:v>60</c:v>
                </c:pt>
                <c:pt idx="9">
                  <c:v>80</c:v>
                </c:pt>
              </c:numCache>
            </c:numRef>
          </c:cat>
          <c:val>
            <c:numRef>
              <c:f>Sheet1!$B$3:$K$3</c:f>
              <c:numCache>
                <c:formatCode>General</c:formatCode>
                <c:ptCount val="10"/>
                <c:pt idx="0">
                  <c:v>0.94</c:v>
                </c:pt>
                <c:pt idx="1">
                  <c:v>1.911</c:v>
                </c:pt>
                <c:pt idx="2">
                  <c:v>3.822</c:v>
                </c:pt>
                <c:pt idx="3">
                  <c:v>6.672</c:v>
                </c:pt>
                <c:pt idx="4">
                  <c:v>6.928</c:v>
                </c:pt>
                <c:pt idx="5">
                  <c:v>14.103</c:v>
                </c:pt>
                <c:pt idx="6">
                  <c:v>14.282</c:v>
                </c:pt>
                <c:pt idx="7">
                  <c:v>22.287</c:v>
                </c:pt>
                <c:pt idx="8">
                  <c:v>29.07</c:v>
                </c:pt>
                <c:pt idx="9">
                  <c:v>32.471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Sheet1!$A$2</c:f>
              <c:strCache>
                <c:ptCount val="1"/>
                <c:pt idx="0">
                  <c:v>20 000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 w="28575" cap="rnd">
              <a:solidFill>
                <a:schemeClr val="accent2"/>
              </a:solidFill>
              <a:round/>
            </a:ln>
          </c:spP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numRef>
              <c:f>Sheet1!$B$1:$K$1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7</c:v>
                </c:pt>
                <c:pt idx="4">
                  <c:v>8</c:v>
                </c:pt>
                <c:pt idx="5">
                  <c:v>16</c:v>
                </c:pt>
                <c:pt idx="6">
                  <c:v>20</c:v>
                </c:pt>
                <c:pt idx="7">
                  <c:v>40</c:v>
                </c:pt>
                <c:pt idx="8">
                  <c:v>60</c:v>
                </c:pt>
                <c:pt idx="9">
                  <c:v>80</c:v>
                </c:pt>
              </c:numCache>
            </c:numRef>
          </c:cat>
          <c:val>
            <c:numRef>
              <c:f>Sheet1!$B$2:$K$2</c:f>
              <c:numCache>
                <c:formatCode>General</c:formatCode>
                <c:ptCount val="10"/>
                <c:pt idx="0">
                  <c:v>0.951</c:v>
                </c:pt>
                <c:pt idx="1">
                  <c:v>1.907</c:v>
                </c:pt>
                <c:pt idx="2">
                  <c:v>3.956</c:v>
                </c:pt>
                <c:pt idx="3">
                  <c:v>6.636</c:v>
                </c:pt>
                <c:pt idx="4">
                  <c:v>7.595</c:v>
                </c:pt>
                <c:pt idx="5">
                  <c:v>13.001</c:v>
                </c:pt>
                <c:pt idx="6">
                  <c:v>13.378</c:v>
                </c:pt>
                <c:pt idx="7">
                  <c:v>15.976</c:v>
                </c:pt>
                <c:pt idx="8">
                  <c:v>24.296</c:v>
                </c:pt>
                <c:pt idx="9">
                  <c:v>25.186</c:v>
                </c:pt>
              </c:numCache>
            </c:numRef>
          </c:val>
          <c:smooth val="0"/>
        </c:ser>
        <c:dLbls>
          <c:dLblPos val="ctr"/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marker val="0"/>
        <c:smooth val="0"/>
        <c:axId val="511721971"/>
        <c:axId val="511721972"/>
      </c:lineChart>
      <c:catAx>
        <c:axId val="511721971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/>
          </a:p>
        </c:txPr>
        <c:crossAx val="511721972"/>
        <c:crosses val="autoZero"/>
        <c:auto val="1"/>
        <c:lblAlgn val="ctr"/>
        <c:lblOffset val="100"/>
        <c:noMultiLvlLbl val="0"/>
      </c:catAx>
      <c:valAx>
        <c:axId val="51172197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/>
          </a:p>
        </c:txPr>
        <c:crossAx val="51172197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421651" cy="2511384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2024-05-21T11:12:08Z</dcterms:modified>
</cp:coreProperties>
</file>