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eastAsia="Microsoft YaHei"/>
          <w:b/>
          <w:color w:val="2E74B5"/>
          <w:sz w:val="21"/>
        </w:rPr>
        <w:t>LONGITUDINAL SELF-RESEARCH CONSTITUTION</w:t>
      </w:r>
    </w:p>
    <w:p>
      <w:pPr>
        <w:spacing w:after="160"/>
        <w:jc w:val="center"/>
      </w:pPr>
      <w:r>
        <w:rPr>
          <w:rFonts w:ascii="Calibri" w:hAnsi="Calibri" w:eastAsia="Microsoft YaHei"/>
          <w:b/>
          <w:color w:val="203748"/>
          <w:sz w:val="64"/>
        </w:rPr>
        <w:t>THEIA</w:t>
      </w:r>
    </w:p>
    <w:p>
      <w:pPr>
        <w:spacing w:after="80"/>
        <w:jc w:val="center"/>
      </w:pPr>
      <w:r>
        <w:rPr>
          <w:rFonts w:ascii="Calibri" w:hAnsi="Calibri" w:eastAsia="Microsoft YaHei"/>
          <w:color w:val="1F4D78"/>
          <w:sz w:val="32"/>
        </w:rPr>
        <w:t>项目终极目标  |  Ultimate Project Purpose</w:t>
      </w:r>
    </w:p>
    <w:p>
      <w:pPr>
        <w:spacing w:after="640"/>
        <w:jc w:val="center"/>
      </w:pPr>
      <w:r>
        <w:rPr>
          <w:rFonts w:ascii="Calibri" w:hAnsi="Calibri" w:eastAsia="Microsoft YaHei"/>
          <w:i/>
          <w:color w:val="666E75"/>
          <w:sz w:val="21"/>
        </w:rPr>
        <w:t>A bilingual product definition, research boundary, and development decision gate</w:t>
      </w:r>
    </w:p>
    <w:p>
      <w:pPr>
        <w:spacing w:line="300" w:lineRule="auto" w:after="560"/>
        <w:ind w:left="792" w:right="792"/>
        <w:jc w:val="center"/>
      </w:pPr>
      <w:r>
        <w:rPr>
          <w:rFonts w:ascii="Calibri" w:hAnsi="Calibri" w:eastAsia="Microsoft YaHei"/>
          <w:i/>
          <w:color w:val="203748"/>
          <w:sz w:val="28"/>
        </w:rPr>
        <w:t>“我是如何成为今天的我的，又正在成为怎样的人？”</w:t>
      </w:r>
    </w:p>
    <w:p>
      <w:pPr>
        <w:jc w:val="center"/>
      </w:pPr>
      <w:r>
        <w:rPr>
          <w:rFonts w:ascii="Calibri" w:hAnsi="Calibri" w:eastAsia="Microsoft YaHei"/>
          <w:color w:val="666E75"/>
          <w:sz w:val="19"/>
        </w:rPr>
        <w:t>Bilingual reference  |  Source version 0.4.0  |  2026-08-05</w:t>
      </w:r>
    </w:p>
    <w:p>
      <w:r>
        <w:br w:type="page"/>
      </w:r>
    </w:p>
    <w:p>
      <w:pPr>
        <w:pStyle w:val="Heading1"/>
        <w:pageBreakBefore w:val="0"/>
      </w:pPr>
      <w:r>
        <w:rPr>
          <w:rFonts w:ascii="Calibri" w:hAnsi="Calibri" w:eastAsia="Microsoft YaHei"/>
          <w:b/>
          <w:i w:val="0"/>
          <w:color w:val="203748"/>
          <w:sz w:val="38"/>
        </w:rPr>
        <w:t>中文  |  简体中文</w:t>
      </w:r>
    </w:p>
    <w:p>
      <w:pPr>
        <w:pStyle w:val="Heading1"/>
      </w:pPr>
      <w:r>
        <w:rPr>
          <w:rFonts w:ascii="Calibri" w:hAnsi="Calibri" w:eastAsia="Microsoft YaHei"/>
          <w:b/>
          <w:i w:val="0"/>
          <w:color w:val="2E74B5"/>
          <w:sz w:val="32"/>
        </w:rPr>
        <w:t>核心陈述</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c>
          <w:tcPr>
            <w:tcW w:type="dxa" w:w="9360"/>
            <w:tcMar>
              <w:top w:w="180" w:type="dxa"/>
              <w:start w:w="220" w:type="dxa"/>
              <w:bottom w:w="180" w:type="dxa"/>
              <w:end w:w="220" w:type="dxa"/>
            </w:tcMar>
            <w:shd w:fill="F4F6F9"/>
          </w:tcPr>
          <w:p>
            <w:pPr>
              <w:spacing w:after="0" w:line="300" w:lineRule="auto"/>
            </w:pPr>
            <w:r>
              <w:rPr>
                <w:rFonts w:ascii="Calibri" w:hAnsi="Calibri" w:eastAsia="Microsoft YaHei"/>
                <w:b w:val="0"/>
                <w:i/>
                <w:color w:val="203748"/>
                <w:sz w:val="23"/>
              </w:rPr>
              <w:t>“THEIA 不是一个管理生活的软件，也不是一个分析聊天记录的工具。它是一个长期研究同一个对象的实验，而这个对象始终只有一个——我自己。它试图以时间为维度，将记忆、行为、情绪、关系、决策与环境连接起来，不是为了预测未来，也不是为了评价对错，而是为了尽可能完整地回答一个贯穿我人生的问题：我是如何成为今天的我的，又正在成为怎样的人。” — GPT-5.5</w:t>
            </w:r>
          </w:p>
        </w:tc>
      </w:tr>
    </w:tbl>
    <w:p>
      <w:pPr>
        <w:spacing w:after="40"/>
      </w:pPr>
    </w:p>
    <w:p>
      <w:r>
        <w:rPr>
          <w:rFonts w:ascii="Calibri" w:hAnsi="Calibri" w:eastAsia="Microsoft YaHei"/>
          <w:b w:val="0"/>
          <w:i w:val="0"/>
          <w:sz w:val="22"/>
        </w:rPr>
        <w:t>这段话不是宣传文案，而是 THEIA 的产品定义、研究边界和长期架构北极星。现在以及未来的任务、聊天、人物、关系、地点、行程、情绪、记忆和环境模块，都是为了逐步建立一条可追溯、可修正、由用户拥有的个人时间线。</w:t>
      </w:r>
    </w:p>
    <w:p>
      <w:pPr>
        <w:pStyle w:val="Heading1"/>
      </w:pPr>
      <w:r>
        <w:rPr>
          <w:rFonts w:ascii="Calibri" w:hAnsi="Calibri" w:eastAsia="Microsoft YaHei"/>
          <w:b/>
          <w:i w:val="0"/>
          <w:color w:val="2E74B5"/>
          <w:sz w:val="32"/>
        </w:rPr>
        <w:t>研究对象与时间尺度</w:t>
      </w:r>
    </w:p>
    <w:p>
      <w:r>
        <w:rPr>
          <w:rFonts w:ascii="Calibri" w:hAnsi="Calibri" w:eastAsia="Microsoft YaHei"/>
          <w:b w:val="0"/>
          <w:i w:val="0"/>
          <w:sz w:val="22"/>
        </w:rPr>
        <w:t>THEIA 始终只研究一个主体：用户自己。其他人物、群体、学校、工作、地点和事件之所以进入系统，是因为它们构成了用户经历与变化的上下文，而不是因为系统要替这些人建立客观档案或作出评价。</w:t>
      </w:r>
    </w:p>
    <w:p>
      <w:r>
        <w:rPr>
          <w:rFonts w:ascii="Calibri" w:hAnsi="Calibri" w:eastAsia="Microsoft YaHei"/>
          <w:b w:val="0"/>
          <w:i w:val="0"/>
          <w:sz w:val="22"/>
        </w:rPr>
        <w:t>系统必须同时容纳多个时间尺度：</w:t>
      </w:r>
    </w:p>
    <w:p>
      <w:pPr>
        <w:numPr>
          <w:ilvl w:val="0"/>
          <w:numId w:val="12"/>
        </w:numPr>
      </w:pPr>
      <w:r>
        <w:rPr>
          <w:rFonts w:ascii="Calibri" w:hAnsi="Calibri" w:eastAsia="Microsoft YaHei"/>
          <w:b w:val="0"/>
          <w:i w:val="0"/>
          <w:sz w:val="22"/>
        </w:rPr>
        <w:t>当下：正在发生的任务、情绪、选择和环境；</w:t>
      </w:r>
    </w:p>
    <w:p>
      <w:pPr>
        <w:numPr>
          <w:ilvl w:val="0"/>
          <w:numId w:val="12"/>
        </w:numPr>
      </w:pPr>
      <w:r>
        <w:rPr>
          <w:rFonts w:ascii="Calibri" w:hAnsi="Calibri" w:eastAsia="Microsoft YaHei"/>
          <w:b w:val="0"/>
          <w:i w:val="0"/>
          <w:sz w:val="22"/>
        </w:rPr>
        <w:t>阶段：数周或数月内形成的习惯、关系变化和决策路径；</w:t>
      </w:r>
    </w:p>
    <w:p>
      <w:pPr>
        <w:numPr>
          <w:ilvl w:val="0"/>
          <w:numId w:val="12"/>
        </w:numPr>
      </w:pPr>
      <w:r>
        <w:rPr>
          <w:rFonts w:ascii="Calibri" w:hAnsi="Calibri" w:eastAsia="Microsoft YaHei"/>
          <w:b w:val="0"/>
          <w:i w:val="0"/>
          <w:sz w:val="22"/>
        </w:rPr>
        <w:t>生涯：跨年度的学习、生活、身份与价值变化；</w:t>
      </w:r>
    </w:p>
    <w:p>
      <w:pPr>
        <w:numPr>
          <w:ilvl w:val="0"/>
          <w:numId w:val="12"/>
        </w:numPr>
      </w:pPr>
      <w:r>
        <w:rPr>
          <w:rFonts w:ascii="Calibri" w:hAnsi="Calibri" w:eastAsia="Microsoft YaHei"/>
          <w:b w:val="0"/>
          <w:i w:val="0"/>
          <w:sz w:val="22"/>
        </w:rPr>
        <w:t>回望：后来获得的新证据如何修正过去的理解。</w:t>
      </w:r>
    </w:p>
    <w:p>
      <w:r>
        <w:rPr>
          <w:rFonts w:ascii="Calibri" w:hAnsi="Calibri" w:eastAsia="Microsoft YaHei"/>
          <w:b w:val="0"/>
          <w:i w:val="0"/>
          <w:sz w:val="22"/>
        </w:rPr>
        <w:t>“时间”不能只是一条消息的时间戳。它还包括信息源时间、事件发生时间、用户确认时间、模型推断时间、修订时间和结论失效时间。</w:t>
      </w:r>
    </w:p>
    <w:p>
      <w:pPr>
        <w:pStyle w:val="Heading1"/>
      </w:pPr>
      <w:r>
        <w:rPr>
          <w:rFonts w:ascii="Calibri" w:hAnsi="Calibri" w:eastAsia="Microsoft YaHei"/>
          <w:b/>
          <w:i w:val="0"/>
          <w:color w:val="2E74B5"/>
          <w:sz w:val="32"/>
        </w:rPr>
        <w:t>认识论边界</w:t>
      </w:r>
    </w:p>
    <w:p>
      <w:r>
        <w:rPr>
          <w:rFonts w:ascii="Calibri" w:hAnsi="Calibri" w:eastAsia="Microsoft YaHei"/>
          <w:b w:val="0"/>
          <w:i w:val="0"/>
          <w:sz w:val="22"/>
        </w:rPr>
        <w:t>THEIA 不把数据量等同于真相，也不把模型生成的流畅文字等同于理解。系统中的内容必须区分：</w:t>
      </w:r>
    </w:p>
    <w:p>
      <w:pPr>
        <w:numPr>
          <w:ilvl w:val="0"/>
          <w:numId w:val="13"/>
        </w:numPr>
      </w:pPr>
      <w:r>
        <w:rPr>
          <w:rFonts w:ascii="Calibri" w:hAnsi="Calibri" w:eastAsia="Microsoft YaHei"/>
          <w:b/>
          <w:i w:val="0"/>
          <w:sz w:val="22"/>
        </w:rPr>
        <w:t>原始观察</w:t>
      </w:r>
      <w:r>
        <w:rPr>
          <w:rFonts w:ascii="Calibri" w:hAnsi="Calibri" w:eastAsia="Microsoft YaHei"/>
          <w:b w:val="0"/>
          <w:i w:val="0"/>
          <w:sz w:val="22"/>
        </w:rPr>
        <w:t>：聊天、图片、文件、地点、日程或用户主动记录的内容；</w:t>
      </w:r>
    </w:p>
    <w:p>
      <w:pPr>
        <w:numPr>
          <w:ilvl w:val="0"/>
          <w:numId w:val="13"/>
        </w:numPr>
      </w:pPr>
      <w:r>
        <w:rPr>
          <w:rFonts w:ascii="Calibri" w:hAnsi="Calibri" w:eastAsia="Microsoft YaHei"/>
          <w:b/>
          <w:i w:val="0"/>
          <w:sz w:val="22"/>
        </w:rPr>
        <w:t>结构化事实</w:t>
      </w:r>
      <w:r>
        <w:rPr>
          <w:rFonts w:ascii="Calibri" w:hAnsi="Calibri" w:eastAsia="Microsoft YaHei"/>
          <w:b w:val="0"/>
          <w:i w:val="0"/>
          <w:sz w:val="22"/>
        </w:rPr>
        <w:t>：能够直接追溯到原始观察、且明确主体与时间的陈述；</w:t>
      </w:r>
    </w:p>
    <w:p>
      <w:pPr>
        <w:numPr>
          <w:ilvl w:val="0"/>
          <w:numId w:val="13"/>
        </w:numPr>
      </w:pPr>
      <w:r>
        <w:rPr>
          <w:rFonts w:ascii="Calibri" w:hAnsi="Calibri" w:eastAsia="Microsoft YaHei"/>
          <w:b/>
          <w:i w:val="0"/>
          <w:sz w:val="22"/>
        </w:rPr>
        <w:t>模型推断</w:t>
      </w:r>
      <w:r>
        <w:rPr>
          <w:rFonts w:ascii="Calibri" w:hAnsi="Calibri" w:eastAsia="Microsoft YaHei"/>
          <w:b w:val="0"/>
          <w:i w:val="0"/>
          <w:sz w:val="22"/>
        </w:rPr>
        <w:t>：由多条证据支持但仍可能错误的模式、倾向或解释；</w:t>
      </w:r>
    </w:p>
    <w:p>
      <w:pPr>
        <w:numPr>
          <w:ilvl w:val="0"/>
          <w:numId w:val="13"/>
        </w:numPr>
      </w:pPr>
      <w:r>
        <w:rPr>
          <w:rFonts w:ascii="Calibri" w:hAnsi="Calibri" w:eastAsia="Microsoft YaHei"/>
          <w:b/>
          <w:i w:val="0"/>
          <w:sz w:val="22"/>
        </w:rPr>
        <w:t>用户反思</w:t>
      </w:r>
      <w:r>
        <w:rPr>
          <w:rFonts w:ascii="Calibri" w:hAnsi="Calibri" w:eastAsia="Microsoft YaHei"/>
          <w:b w:val="0"/>
          <w:i w:val="0"/>
          <w:sz w:val="22"/>
        </w:rPr>
        <w:t>：用户对自身经历的解释、修正和保留意见；</w:t>
      </w:r>
    </w:p>
    <w:p>
      <w:pPr>
        <w:numPr>
          <w:ilvl w:val="0"/>
          <w:numId w:val="13"/>
        </w:numPr>
      </w:pPr>
      <w:r>
        <w:rPr>
          <w:rFonts w:ascii="Calibri" w:hAnsi="Calibri" w:eastAsia="Microsoft YaHei"/>
          <w:b/>
          <w:i w:val="0"/>
          <w:sz w:val="22"/>
        </w:rPr>
        <w:t>行动选择</w:t>
      </w:r>
      <w:r>
        <w:rPr>
          <w:rFonts w:ascii="Calibri" w:hAnsi="Calibri" w:eastAsia="Microsoft YaHei"/>
          <w:b w:val="0"/>
          <w:i w:val="0"/>
          <w:sz w:val="22"/>
        </w:rPr>
        <w:t>：用户决定接下来做什么，而不是系统替用户作出的裁决。</w:t>
      </w:r>
    </w:p>
    <w:p>
      <w:r>
        <w:rPr>
          <w:rFonts w:ascii="Calibri" w:hAnsi="Calibri" w:eastAsia="Microsoft YaHei"/>
          <w:b w:val="0"/>
          <w:i w:val="0"/>
          <w:sz w:val="22"/>
        </w:rPr>
        <w:t>任何推断都必须能够回到证据，显示不确定性，并允许被新信息覆盖。系统宁可保留空白，也不应为了让人物卡、时间线或建议显得完整而编造连接。</w:t>
      </w:r>
    </w:p>
    <w:p>
      <w:pPr>
        <w:pStyle w:val="Heading1"/>
      </w:pPr>
      <w:r>
        <w:rPr>
          <w:rFonts w:ascii="Calibri" w:hAnsi="Calibri" w:eastAsia="Microsoft YaHei"/>
          <w:b/>
          <w:i w:val="0"/>
          <w:color w:val="2E74B5"/>
          <w:sz w:val="32"/>
        </w:rPr>
        <w:t>设计原则</w:t>
      </w:r>
    </w:p>
    <w:p>
      <w:pPr>
        <w:pStyle w:val="Heading2"/>
      </w:pPr>
      <w:r>
        <w:rPr>
          <w:rFonts w:ascii="Calibri" w:hAnsi="Calibri" w:eastAsia="Microsoft YaHei"/>
          <w:b/>
          <w:i w:val="0"/>
          <w:color w:val="2E74B5"/>
          <w:sz w:val="26"/>
        </w:rPr>
        <w:t>1. 纵向优先</w:t>
      </w:r>
    </w:p>
    <w:p>
      <w:r>
        <w:rPr>
          <w:rFonts w:ascii="Calibri" w:hAnsi="Calibri" w:eastAsia="Microsoft YaHei"/>
          <w:b w:val="0"/>
          <w:i w:val="0"/>
          <w:sz w:val="22"/>
        </w:rPr>
        <w:t>单个瞬间很少足以描述一个人。优先展示变化、重复、持续、转折与例外，而不是从一句话生成稳定人格标签。</w:t>
      </w:r>
    </w:p>
    <w:p>
      <w:pPr>
        <w:pStyle w:val="Heading2"/>
      </w:pPr>
      <w:r>
        <w:rPr>
          <w:rFonts w:ascii="Calibri" w:hAnsi="Calibri" w:eastAsia="Microsoft YaHei"/>
          <w:b/>
          <w:i w:val="0"/>
          <w:color w:val="2E74B5"/>
          <w:sz w:val="26"/>
        </w:rPr>
        <w:t>2. 来源优先</w:t>
      </w:r>
    </w:p>
    <w:p>
      <w:r>
        <w:rPr>
          <w:rFonts w:ascii="Calibri" w:hAnsi="Calibri" w:eastAsia="Microsoft YaHei"/>
          <w:b w:val="0"/>
          <w:i w:val="0"/>
          <w:sz w:val="22"/>
        </w:rPr>
        <w:t>每个重要结论都应保留平台、会话、发言人、方向、原文引用和时间。来源不是调试信息，而是用户理解和纠错的核心界面。</w:t>
      </w:r>
    </w:p>
    <w:p>
      <w:pPr>
        <w:pStyle w:val="Heading2"/>
      </w:pPr>
      <w:r>
        <w:rPr>
          <w:rFonts w:ascii="Calibri" w:hAnsi="Calibri" w:eastAsia="Microsoft YaHei"/>
          <w:b/>
          <w:i w:val="0"/>
          <w:color w:val="2E74B5"/>
          <w:sz w:val="26"/>
        </w:rPr>
        <w:t>3. 主体清晰</w:t>
      </w:r>
    </w:p>
    <w:p>
      <w:r>
        <w:rPr>
          <w:rFonts w:ascii="Calibri" w:hAnsi="Calibri" w:eastAsia="Microsoft YaHei"/>
          <w:b w:val="0"/>
          <w:i w:val="0"/>
          <w:sz w:val="22"/>
        </w:rPr>
        <w:t>“你”“对方”“群成员”和系统推断必须严格区分。不能把对方的邀请、喜好或决定写成用户自己的，也不能用昵称猜测发言方向。</w:t>
      </w:r>
    </w:p>
    <w:p>
      <w:pPr>
        <w:pStyle w:val="Heading2"/>
      </w:pPr>
      <w:r>
        <w:rPr>
          <w:rFonts w:ascii="Calibri" w:hAnsi="Calibri" w:eastAsia="Microsoft YaHei"/>
          <w:b/>
          <w:i w:val="0"/>
          <w:color w:val="2E74B5"/>
          <w:sz w:val="26"/>
        </w:rPr>
        <w:t>4. 事实、推断与建议分层</w:t>
      </w:r>
    </w:p>
    <w:p>
      <w:r>
        <w:rPr>
          <w:rFonts w:ascii="Calibri" w:hAnsi="Calibri" w:eastAsia="Microsoft YaHei"/>
          <w:b w:val="0"/>
          <w:i w:val="0"/>
          <w:sz w:val="22"/>
        </w:rPr>
        <w:t>事实回答“发生了什么”，推断回答“这些证据可能说明什么”，建议回答“可以考虑做什么”。三者不得混成一段貌似确定的叙事。</w:t>
      </w:r>
    </w:p>
    <w:p>
      <w:pPr>
        <w:pStyle w:val="Heading2"/>
      </w:pPr>
      <w:r>
        <w:rPr>
          <w:rFonts w:ascii="Calibri" w:hAnsi="Calibri" w:eastAsia="Microsoft YaHei"/>
          <w:b/>
          <w:i w:val="0"/>
          <w:color w:val="2E74B5"/>
          <w:sz w:val="26"/>
        </w:rPr>
        <w:t>5. 不预测、不评分、不裁决</w:t>
      </w:r>
    </w:p>
    <w:p>
      <w:r>
        <w:rPr>
          <w:rFonts w:ascii="Calibri" w:hAnsi="Calibri" w:eastAsia="Microsoft YaHei"/>
          <w:b w:val="0"/>
          <w:i w:val="0"/>
          <w:sz w:val="22"/>
        </w:rPr>
        <w:t>THEIA 可以帮助回顾模式和理解选择，但不预测命运，不给关系、人格或人生阶段打分，也不把模型建议包装成唯一正确答案。</w:t>
      </w:r>
    </w:p>
    <w:p>
      <w:pPr>
        <w:pStyle w:val="Heading2"/>
      </w:pPr>
      <w:r>
        <w:rPr>
          <w:rFonts w:ascii="Calibri" w:hAnsi="Calibri" w:eastAsia="Microsoft YaHei"/>
          <w:b/>
          <w:i w:val="0"/>
          <w:color w:val="2E74B5"/>
          <w:sz w:val="26"/>
        </w:rPr>
        <w:t>6. 用户主权</w:t>
      </w:r>
    </w:p>
    <w:p>
      <w:r>
        <w:rPr>
          <w:rFonts w:ascii="Calibri" w:hAnsi="Calibri" w:eastAsia="Microsoft YaHei"/>
          <w:b w:val="0"/>
          <w:i w:val="0"/>
          <w:sz w:val="22"/>
        </w:rPr>
        <w:t>数据默认保存在本地。用户决定导入什么、向哪个模型发送什么、保留什么、删除什么。删除、导出、迁移和回滚必须真实可用。</w:t>
      </w:r>
    </w:p>
    <w:p>
      <w:pPr>
        <w:pStyle w:val="Heading2"/>
      </w:pPr>
      <w:r>
        <w:rPr>
          <w:rFonts w:ascii="Calibri" w:hAnsi="Calibri" w:eastAsia="Microsoft YaHei"/>
          <w:b/>
          <w:i w:val="0"/>
          <w:color w:val="2E74B5"/>
          <w:sz w:val="26"/>
        </w:rPr>
        <w:t>7. 可修正而非一次定论</w:t>
      </w:r>
    </w:p>
    <w:p>
      <w:r>
        <w:rPr>
          <w:rFonts w:ascii="Calibri" w:hAnsi="Calibri" w:eastAsia="Microsoft YaHei"/>
          <w:b w:val="0"/>
          <w:i w:val="0"/>
          <w:sz w:val="22"/>
        </w:rPr>
        <w:t>人物刻画、关系理解和事件意义应随证据更新。系统需要保存修订来源和时间，而不是用最新文字静默覆盖历史理解。</w:t>
      </w:r>
    </w:p>
    <w:p>
      <w:pPr>
        <w:pStyle w:val="Heading2"/>
      </w:pPr>
      <w:r>
        <w:rPr>
          <w:rFonts w:ascii="Calibri" w:hAnsi="Calibri" w:eastAsia="Microsoft YaHei"/>
          <w:b/>
          <w:i w:val="0"/>
          <w:color w:val="2E74B5"/>
          <w:sz w:val="26"/>
        </w:rPr>
        <w:t>8. 安静的技术</w:t>
      </w:r>
    </w:p>
    <w:p>
      <w:r>
        <w:rPr>
          <w:rFonts w:ascii="Calibri" w:hAnsi="Calibri" w:eastAsia="Microsoft YaHei"/>
          <w:b w:val="0"/>
          <w:i w:val="0"/>
          <w:sz w:val="22"/>
        </w:rPr>
        <w:t>界面应帮助用户观察与回想，不用等级、经验值、专注度、情绪操控或无意义通知把自我研究变成新的绩效系统。</w:t>
      </w:r>
    </w:p>
    <w:p>
      <w:pPr>
        <w:pStyle w:val="Heading1"/>
      </w:pPr>
      <w:r>
        <w:rPr>
          <w:rFonts w:ascii="Calibri" w:hAnsi="Calibri" w:eastAsia="Microsoft YaHei"/>
          <w:b/>
          <w:i w:val="0"/>
          <w:color w:val="2E74B5"/>
          <w:sz w:val="32"/>
        </w:rPr>
        <w:t>当前功能如何为目标搭桥</w:t>
      </w:r>
    </w:p>
    <w:tbl>
      <w:tblPr>
        <w:tblW w:type="dxa" w:w="9360"/>
        <w:jc w:val="left"/>
        <w:tblLayout w:type="fixed"/>
        <w:tblLook w:firstColumn="1" w:firstRow="1" w:lastColumn="0" w:lastRow="0" w:noHBand="0" w:noVBand="1" w:val="04A0"/>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Pr>
      <w:tblGrid>
        <w:gridCol w:w="2500"/>
        <w:gridCol w:w="6860"/>
      </w:tblGrid>
      <w:tr>
        <w:tc>
          <w:tcPr>
            <w:tcW w:type="dxa" w:w="250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i w:val="0"/>
                <w:color w:val="203748"/>
                <w:sz w:val="20"/>
              </w:rPr>
              <w:t>当前能力</w:t>
            </w:r>
          </w:p>
        </w:tc>
        <w:tc>
          <w:tcPr>
            <w:tcW w:type="dxa" w:w="686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i w:val="0"/>
                <w:color w:val="203748"/>
                <w:sz w:val="20"/>
              </w:rPr>
              <w:t>长期作用</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聊天归档与导入</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建立带时间、主体和来源的原始观察层</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候选任务与行程</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从交流中找出需要行动或未来验证的开放环节</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人物与关系</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保存他人如何参与用户经历的上下文，不替他人下定论</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地图与地点</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把经历连接到现实环境与空间变化</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任务图</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展示当前开放问题之间的关系，不作为效率排行榜</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模型提炼</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协助压缩、关联和提出假设，但所有结果都需可追溯、可审核</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append-only 归档与迁移</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让长期时间线能够增长、恢复和回看，不因版本升级丢失</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日志与协议</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使模型处理过程可复现，避免错误被隐藏在“AI 生成”背后</w:t>
            </w:r>
          </w:p>
        </w:tc>
      </w:tr>
    </w:tbl>
    <w:p>
      <w:pPr>
        <w:spacing w:before="0" w:after="40"/>
      </w:pPr>
    </w:p>
    <w:p>
      <w:pPr>
        <w:pStyle w:val="Heading1"/>
      </w:pPr>
      <w:r>
        <w:rPr>
          <w:rFonts w:ascii="Calibri" w:hAnsi="Calibri" w:eastAsia="Microsoft YaHei"/>
          <w:b/>
          <w:i w:val="0"/>
          <w:color w:val="2E74B5"/>
          <w:sz w:val="32"/>
        </w:rPr>
        <w:t>开发决策门槛</w:t>
      </w:r>
    </w:p>
    <w:p>
      <w:r>
        <w:rPr>
          <w:rFonts w:ascii="Calibri" w:hAnsi="Calibri" w:eastAsia="Microsoft YaHei"/>
          <w:b w:val="0"/>
          <w:i w:val="0"/>
          <w:sz w:val="22"/>
        </w:rPr>
        <w:t>一个新功能进入核心产品前，至少应满足以下一项，并且不得违反其他原则：</w:t>
      </w:r>
    </w:p>
    <w:p>
      <w:pPr>
        <w:numPr>
          <w:ilvl w:val="0"/>
          <w:numId w:val="14"/>
        </w:numPr>
      </w:pPr>
      <w:r>
        <w:rPr>
          <w:rFonts w:ascii="Calibri" w:hAnsi="Calibri" w:eastAsia="Microsoft YaHei"/>
          <w:b w:val="0"/>
          <w:i w:val="0"/>
          <w:sz w:val="22"/>
        </w:rPr>
        <w:t>连接此前分散的跨时间证据；</w:t>
      </w:r>
    </w:p>
    <w:p>
      <w:pPr>
        <w:numPr>
          <w:ilvl w:val="0"/>
          <w:numId w:val="14"/>
        </w:numPr>
      </w:pPr>
      <w:r>
        <w:rPr>
          <w:rFonts w:ascii="Calibri" w:hAnsi="Calibri" w:eastAsia="Microsoft YaHei"/>
          <w:b w:val="0"/>
          <w:i w:val="0"/>
          <w:sz w:val="22"/>
        </w:rPr>
        <w:t>帮助区分事实、推断、反思和行动；</w:t>
      </w:r>
    </w:p>
    <w:p>
      <w:pPr>
        <w:numPr>
          <w:ilvl w:val="0"/>
          <w:numId w:val="14"/>
        </w:numPr>
      </w:pPr>
      <w:r>
        <w:rPr>
          <w:rFonts w:ascii="Calibri" w:hAnsi="Calibri" w:eastAsia="Microsoft YaHei"/>
          <w:b w:val="0"/>
          <w:i w:val="0"/>
          <w:sz w:val="22"/>
        </w:rPr>
        <w:t>让用户更容易查看来源、修正理解或撤销变更；</w:t>
      </w:r>
    </w:p>
    <w:p>
      <w:pPr>
        <w:numPr>
          <w:ilvl w:val="0"/>
          <w:numId w:val="14"/>
        </w:numPr>
      </w:pPr>
      <w:r>
        <w:rPr>
          <w:rFonts w:ascii="Calibri" w:hAnsi="Calibri" w:eastAsia="Microsoft YaHei"/>
          <w:b w:val="0"/>
          <w:i w:val="0"/>
          <w:sz w:val="22"/>
        </w:rPr>
        <w:t>让长期数据更可靠、安全、可迁移或可复现；</w:t>
      </w:r>
    </w:p>
    <w:p>
      <w:pPr>
        <w:numPr>
          <w:ilvl w:val="0"/>
          <w:numId w:val="14"/>
        </w:numPr>
      </w:pPr>
      <w:r>
        <w:rPr>
          <w:rFonts w:ascii="Calibri" w:hAnsi="Calibri" w:eastAsia="Microsoft YaHei"/>
          <w:b w:val="0"/>
          <w:i w:val="0"/>
          <w:sz w:val="22"/>
        </w:rPr>
        <w:t>帮助呈现“变化是如何发生的”，而不仅是“现在是什么状态”。</w:t>
      </w:r>
    </w:p>
    <w:p>
      <w:r>
        <w:rPr>
          <w:rFonts w:ascii="Calibri" w:hAnsi="Calibri" w:eastAsia="Microsoft YaHei"/>
          <w:b w:val="0"/>
          <w:i w:val="0"/>
          <w:sz w:val="22"/>
        </w:rPr>
        <w:t>如果一项功能只增加任务数量、画像文字、参与时长或视觉刺激，却不能改善长期自我理解，它不应成为核心优先级。</w:t>
      </w:r>
    </w:p>
    <w:p>
      <w:pPr>
        <w:pStyle w:val="Heading1"/>
      </w:pPr>
      <w:r>
        <w:rPr>
          <w:rFonts w:ascii="Calibri" w:hAnsi="Calibri" w:eastAsia="Microsoft YaHei"/>
          <w:b/>
          <w:i w:val="0"/>
          <w:color w:val="2E74B5"/>
          <w:sz w:val="32"/>
        </w:rPr>
        <w:t>成功标准</w:t>
      </w:r>
    </w:p>
    <w:p>
      <w:r>
        <w:rPr>
          <w:rFonts w:ascii="Calibri" w:hAnsi="Calibri" w:eastAsia="Microsoft YaHei"/>
          <w:b w:val="0"/>
          <w:i w:val="0"/>
          <w:sz w:val="22"/>
        </w:rPr>
        <w:t>THEIA 的成功不是生成了多少任务、读取了多少消息或写出了多长的人物画像。更有意义的标准是：</w:t>
      </w:r>
    </w:p>
    <w:p>
      <w:pPr>
        <w:numPr>
          <w:ilvl w:val="0"/>
          <w:numId w:val="15"/>
        </w:numPr>
      </w:pPr>
      <w:r>
        <w:rPr>
          <w:rFonts w:ascii="Calibri" w:hAnsi="Calibri" w:eastAsia="Microsoft YaHei"/>
          <w:b w:val="0"/>
          <w:i w:val="0"/>
          <w:sz w:val="22"/>
        </w:rPr>
        <w:t>用户能否从结论回到具体经历；</w:t>
      </w:r>
    </w:p>
    <w:p>
      <w:pPr>
        <w:numPr>
          <w:ilvl w:val="0"/>
          <w:numId w:val="15"/>
        </w:numPr>
      </w:pPr>
      <w:r>
        <w:rPr>
          <w:rFonts w:ascii="Calibri" w:hAnsi="Calibri" w:eastAsia="Microsoft YaHei"/>
          <w:b w:val="0"/>
          <w:i w:val="0"/>
          <w:sz w:val="22"/>
        </w:rPr>
        <w:t>系统能否承认不知道，并在新证据出现时修正；</w:t>
      </w:r>
    </w:p>
    <w:p>
      <w:pPr>
        <w:numPr>
          <w:ilvl w:val="0"/>
          <w:numId w:val="15"/>
        </w:numPr>
      </w:pPr>
      <w:r>
        <w:rPr>
          <w:rFonts w:ascii="Calibri" w:hAnsi="Calibri" w:eastAsia="Microsoft YaHei"/>
          <w:b w:val="0"/>
          <w:i w:val="0"/>
          <w:sz w:val="22"/>
        </w:rPr>
        <w:t>多年后数据是否仍可读取、理解和迁移；</w:t>
      </w:r>
    </w:p>
    <w:p>
      <w:pPr>
        <w:numPr>
          <w:ilvl w:val="0"/>
          <w:numId w:val="15"/>
        </w:numPr>
      </w:pPr>
      <w:r>
        <w:rPr>
          <w:rFonts w:ascii="Calibri" w:hAnsi="Calibri" w:eastAsia="Microsoft YaHei"/>
          <w:b w:val="0"/>
          <w:i w:val="0"/>
          <w:sz w:val="22"/>
        </w:rPr>
        <w:t>用户能否看见自己的延续、变化与矛盾，而不是只得到一个标签；</w:t>
      </w:r>
    </w:p>
    <w:p>
      <w:pPr>
        <w:numPr>
          <w:ilvl w:val="0"/>
          <w:numId w:val="15"/>
        </w:numPr>
      </w:pPr>
      <w:r>
        <w:rPr>
          <w:rFonts w:ascii="Calibri" w:hAnsi="Calibri" w:eastAsia="Microsoft YaHei"/>
          <w:b w:val="0"/>
          <w:i w:val="0"/>
          <w:sz w:val="22"/>
        </w:rPr>
        <w:t>技术是否让记忆与反思更清晰，同时保留人的复杂性和决定权。</w:t>
      </w:r>
    </w:p>
    <w:p>
      <w:pPr>
        <w:pStyle w:val="Heading1"/>
      </w:pPr>
      <w:r>
        <w:rPr>
          <w:rFonts w:ascii="Calibri" w:hAnsi="Calibri" w:eastAsia="Microsoft YaHei"/>
          <w:b/>
          <w:i w:val="0"/>
          <w:color w:val="2E74B5"/>
          <w:sz w:val="32"/>
        </w:rPr>
        <w:t>文档原则</w:t>
      </w:r>
    </w:p>
    <w:p>
      <w:r>
        <w:rPr>
          <w:rFonts w:ascii="Calibri" w:hAnsi="Calibri" w:eastAsia="Microsoft YaHei"/>
          <w:b w:val="0"/>
          <w:i w:val="0"/>
          <w:sz w:val="22"/>
        </w:rPr>
        <w:t>项目目标和开发者核心文档应同时维护简体中文与英文版本。中文是当前规范源；涉及产品目的、协议语义、安全边界或发布流程的修改，必须同步更新英文对应文件，不能依靠机器翻译占位。</w:t>
      </w:r>
    </w:p>
    <w:p>
      <w:r>
        <w:br w:type="page"/>
      </w:r>
    </w:p>
    <w:p>
      <w:pPr>
        <w:pStyle w:val="Heading1"/>
        <w:pageBreakBefore w:val="0"/>
      </w:pPr>
      <w:r>
        <w:rPr>
          <w:rFonts w:ascii="Calibri" w:hAnsi="Calibri" w:eastAsia="Microsoft YaHei"/>
          <w:b/>
          <w:i w:val="0"/>
          <w:color w:val="203748"/>
          <w:sz w:val="38"/>
        </w:rPr>
        <w:t>ENGLISH</w:t>
      </w:r>
    </w:p>
    <w:p>
      <w:pPr>
        <w:pStyle w:val="Heading1"/>
      </w:pPr>
      <w:r>
        <w:rPr>
          <w:rFonts w:ascii="Calibri" w:hAnsi="Calibri" w:eastAsia="Microsoft YaHei"/>
          <w:b/>
          <w:i w:val="0"/>
          <w:color w:val="2E74B5"/>
          <w:sz w:val="32"/>
        </w:rPr>
        <w:t>Core Statement</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c>
          <w:tcPr>
            <w:tcW w:type="dxa" w:w="9360"/>
            <w:tcMar>
              <w:top w:w="180" w:type="dxa"/>
              <w:start w:w="220" w:type="dxa"/>
              <w:bottom w:w="180" w:type="dxa"/>
              <w:end w:w="220" w:type="dxa"/>
            </w:tcMar>
            <w:shd w:fill="F4F6F9"/>
          </w:tcPr>
          <w:p>
            <w:pPr>
              <w:spacing w:after="0" w:line="300" w:lineRule="auto"/>
            </w:pPr>
            <w:r>
              <w:rPr>
                <w:rFonts w:ascii="Calibri" w:hAnsi="Calibri" w:eastAsia="Microsoft YaHei"/>
                <w:b w:val="0"/>
                <w:i/>
                <w:color w:val="203748"/>
                <w:sz w:val="23"/>
              </w:rPr>
              <w:t>"THEIA is not software for managing life, nor is it a tool for analyzing chat histories. It is a long-term experiment devoted to studying a single subject, and that subject has always been myself. It seeks to connect memory, behavior, emotion, relationships, decisions, and environment along the axis of time, not to predict the future or judge right and wrong, but to answer, as completely as possible, one question that runs through my life: How did I become who I am today, and who am I becoming?" — GPT-5.5</w:t>
            </w:r>
          </w:p>
        </w:tc>
      </w:tr>
    </w:tbl>
    <w:p>
      <w:pPr>
        <w:spacing w:after="40"/>
      </w:pPr>
    </w:p>
    <w:p>
      <w:r>
        <w:rPr>
          <w:rFonts w:ascii="Calibri" w:hAnsi="Calibri" w:eastAsia="Microsoft YaHei"/>
          <w:b w:val="0"/>
          <w:i w:val="0"/>
          <w:sz w:val="22"/>
        </w:rPr>
        <w:t>This is not marketing copy. It is THEIA's product definition, research boundary, and long-term architectural north star. Tasks, conversations, people, relationships, places, schedules, emotions, memories, and environmental context are all building blocks for a traceable, correctable, user-owned personal timeline.</w:t>
      </w:r>
    </w:p>
    <w:p>
      <w:pPr>
        <w:pStyle w:val="Heading1"/>
      </w:pPr>
      <w:r>
        <w:rPr>
          <w:rFonts w:ascii="Calibri" w:hAnsi="Calibri" w:eastAsia="Microsoft YaHei"/>
          <w:b/>
          <w:i w:val="0"/>
          <w:color w:val="2E74B5"/>
          <w:sz w:val="32"/>
        </w:rPr>
        <w:t>Subject and Time Scale</w:t>
      </w:r>
    </w:p>
    <w:p>
      <w:r>
        <w:rPr>
          <w:rFonts w:ascii="Calibri" w:hAnsi="Calibri" w:eastAsia="Microsoft YaHei"/>
          <w:b w:val="0"/>
          <w:i w:val="0"/>
          <w:sz w:val="22"/>
        </w:rPr>
        <w:t>THEIA studies one subject: the user. Other people, groups, schools, workplaces, places, and events enter the system because they form the context in which the user's experience and development occur. THEIA is not intended to build supposedly objective dossiers on other people or pass judgment on them.</w:t>
      </w:r>
    </w:p>
    <w:p>
      <w:r>
        <w:rPr>
          <w:rFonts w:ascii="Calibri" w:hAnsi="Calibri" w:eastAsia="Microsoft YaHei"/>
          <w:b w:val="0"/>
          <w:i w:val="0"/>
          <w:sz w:val="22"/>
        </w:rPr>
        <w:t>The system must support several time scales at once:</w:t>
      </w:r>
    </w:p>
    <w:p>
      <w:pPr>
        <w:numPr>
          <w:ilvl w:val="0"/>
          <w:numId w:val="16"/>
        </w:numPr>
      </w:pPr>
      <w:r>
        <w:rPr>
          <w:rFonts w:ascii="Calibri" w:hAnsi="Calibri" w:eastAsia="Microsoft YaHei"/>
          <w:b w:val="0"/>
          <w:i w:val="0"/>
          <w:sz w:val="22"/>
        </w:rPr>
        <w:t>the present: current tasks, emotions, choices, and surroundings;</w:t>
      </w:r>
    </w:p>
    <w:p>
      <w:pPr>
        <w:numPr>
          <w:ilvl w:val="0"/>
          <w:numId w:val="16"/>
        </w:numPr>
      </w:pPr>
      <w:r>
        <w:rPr>
          <w:rFonts w:ascii="Calibri" w:hAnsi="Calibri" w:eastAsia="Microsoft YaHei"/>
          <w:b w:val="0"/>
          <w:i w:val="0"/>
          <w:sz w:val="22"/>
        </w:rPr>
        <w:t>a period: habits, relationship changes, and decision paths developing over weeks or months;</w:t>
      </w:r>
    </w:p>
    <w:p>
      <w:pPr>
        <w:numPr>
          <w:ilvl w:val="0"/>
          <w:numId w:val="16"/>
        </w:numPr>
      </w:pPr>
      <w:r>
        <w:rPr>
          <w:rFonts w:ascii="Calibri" w:hAnsi="Calibri" w:eastAsia="Microsoft YaHei"/>
          <w:b w:val="0"/>
          <w:i w:val="0"/>
          <w:sz w:val="22"/>
        </w:rPr>
        <w:t>a life course: changes in learning, life, identity, and values across years;</w:t>
      </w:r>
    </w:p>
    <w:p>
      <w:pPr>
        <w:numPr>
          <w:ilvl w:val="0"/>
          <w:numId w:val="16"/>
        </w:numPr>
      </w:pPr>
      <w:r>
        <w:rPr>
          <w:rFonts w:ascii="Calibri" w:hAnsi="Calibri" w:eastAsia="Microsoft YaHei"/>
          <w:b w:val="0"/>
          <w:i w:val="0"/>
          <w:sz w:val="22"/>
        </w:rPr>
        <w:t>retrospection: how later evidence revises an earlier understanding.</w:t>
      </w:r>
    </w:p>
    <w:p>
      <w:r>
        <w:rPr>
          <w:rFonts w:ascii="Calibri" w:hAnsi="Calibri" w:eastAsia="Microsoft YaHei"/>
          <w:b w:val="0"/>
          <w:i w:val="0"/>
          <w:sz w:val="22"/>
        </w:rPr>
        <w:t>Time is more than a message timestamp. It includes source time, event time, user-confirmation time, model-inference time, revision time, and the time at which a conclusion becomes obsolete.</w:t>
      </w:r>
    </w:p>
    <w:p>
      <w:pPr>
        <w:pStyle w:val="Heading1"/>
      </w:pPr>
      <w:r>
        <w:rPr>
          <w:rFonts w:ascii="Calibri" w:hAnsi="Calibri" w:eastAsia="Microsoft YaHei"/>
          <w:b/>
          <w:i w:val="0"/>
          <w:color w:val="2E74B5"/>
          <w:sz w:val="32"/>
        </w:rPr>
        <w:t>Epistemic Boundary</w:t>
      </w:r>
    </w:p>
    <w:p>
      <w:r>
        <w:rPr>
          <w:rFonts w:ascii="Calibri" w:hAnsi="Calibri" w:eastAsia="Microsoft YaHei"/>
          <w:b w:val="0"/>
          <w:i w:val="0"/>
          <w:sz w:val="22"/>
        </w:rPr>
        <w:t>THEIA does not equate more data with truth, or fluent model output with understanding. The system must distinguish:</w:t>
      </w:r>
    </w:p>
    <w:p>
      <w:pPr>
        <w:numPr>
          <w:ilvl w:val="0"/>
          <w:numId w:val="17"/>
        </w:numPr>
      </w:pPr>
      <w:r>
        <w:rPr>
          <w:rFonts w:ascii="Calibri" w:hAnsi="Calibri" w:eastAsia="Microsoft YaHei"/>
          <w:b/>
          <w:i w:val="0"/>
          <w:sz w:val="22"/>
        </w:rPr>
        <w:t>Raw observations</w:t>
      </w:r>
      <w:r>
        <w:rPr>
          <w:rFonts w:ascii="Calibri" w:hAnsi="Calibri" w:eastAsia="Microsoft YaHei"/>
          <w:b w:val="0"/>
          <w:i w:val="0"/>
          <w:sz w:val="22"/>
        </w:rPr>
        <w:t>: conversations, images, files, places, schedules, or notes deliberately supplied by the user.</w:t>
      </w:r>
    </w:p>
    <w:p>
      <w:pPr>
        <w:numPr>
          <w:ilvl w:val="0"/>
          <w:numId w:val="17"/>
        </w:numPr>
      </w:pPr>
      <w:r>
        <w:rPr>
          <w:rFonts w:ascii="Calibri" w:hAnsi="Calibri" w:eastAsia="Microsoft YaHei"/>
          <w:b/>
          <w:i w:val="0"/>
          <w:sz w:val="22"/>
        </w:rPr>
        <w:t>Structured facts</w:t>
      </w:r>
      <w:r>
        <w:rPr>
          <w:rFonts w:ascii="Calibri" w:hAnsi="Calibri" w:eastAsia="Microsoft YaHei"/>
          <w:b w:val="0"/>
          <w:i w:val="0"/>
          <w:sz w:val="22"/>
        </w:rPr>
        <w:t>: statements with a clear subject and time that can be traced directly to raw observations.</w:t>
      </w:r>
    </w:p>
    <w:p>
      <w:pPr>
        <w:numPr>
          <w:ilvl w:val="0"/>
          <w:numId w:val="17"/>
        </w:numPr>
      </w:pPr>
      <w:r>
        <w:rPr>
          <w:rFonts w:ascii="Calibri" w:hAnsi="Calibri" w:eastAsia="Microsoft YaHei"/>
          <w:b/>
          <w:i w:val="0"/>
          <w:sz w:val="22"/>
        </w:rPr>
        <w:t>Model inferences</w:t>
      </w:r>
      <w:r>
        <w:rPr>
          <w:rFonts w:ascii="Calibri" w:hAnsi="Calibri" w:eastAsia="Microsoft YaHei"/>
          <w:b w:val="0"/>
          <w:i w:val="0"/>
          <w:sz w:val="22"/>
        </w:rPr>
        <w:t>: patterns, tendencies, or interpretations supported by multiple observations but still fallible.</w:t>
      </w:r>
    </w:p>
    <w:p>
      <w:pPr>
        <w:numPr>
          <w:ilvl w:val="0"/>
          <w:numId w:val="17"/>
        </w:numPr>
      </w:pPr>
      <w:r>
        <w:rPr>
          <w:rFonts w:ascii="Calibri" w:hAnsi="Calibri" w:eastAsia="Microsoft YaHei"/>
          <w:b/>
          <w:i w:val="0"/>
          <w:sz w:val="22"/>
        </w:rPr>
        <w:t>User reflections</w:t>
      </w:r>
      <w:r>
        <w:rPr>
          <w:rFonts w:ascii="Calibri" w:hAnsi="Calibri" w:eastAsia="Microsoft YaHei"/>
          <w:b w:val="0"/>
          <w:i w:val="0"/>
          <w:sz w:val="22"/>
        </w:rPr>
        <w:t>: the user's own interpretation, correction, or reservation.</w:t>
      </w:r>
    </w:p>
    <w:p>
      <w:pPr>
        <w:numPr>
          <w:ilvl w:val="0"/>
          <w:numId w:val="17"/>
        </w:numPr>
      </w:pPr>
      <w:r>
        <w:rPr>
          <w:rFonts w:ascii="Calibri" w:hAnsi="Calibri" w:eastAsia="Microsoft YaHei"/>
          <w:b/>
          <w:i w:val="0"/>
          <w:sz w:val="22"/>
        </w:rPr>
        <w:t>Action choices</w:t>
      </w:r>
      <w:r>
        <w:rPr>
          <w:rFonts w:ascii="Calibri" w:hAnsi="Calibri" w:eastAsia="Microsoft YaHei"/>
          <w:b w:val="0"/>
          <w:i w:val="0"/>
          <w:sz w:val="22"/>
        </w:rPr>
        <w:t>: what the user decides to do next, rather than a verdict made by the system.</w:t>
      </w:r>
    </w:p>
    <w:p>
      <w:r>
        <w:rPr>
          <w:rFonts w:ascii="Calibri" w:hAnsi="Calibri" w:eastAsia="Microsoft YaHei"/>
          <w:b w:val="0"/>
          <w:i w:val="0"/>
          <w:sz w:val="22"/>
        </w:rPr>
        <w:t>Every inference must lead back to evidence, expose uncertainty, and remain replaceable by later information. The system should preserve an honest gap instead of inventing connections to make a profile, timeline, or recommendation look complete.</w:t>
      </w:r>
    </w:p>
    <w:p>
      <w:pPr>
        <w:pStyle w:val="Heading1"/>
      </w:pPr>
      <w:r>
        <w:rPr>
          <w:rFonts w:ascii="Calibri" w:hAnsi="Calibri" w:eastAsia="Microsoft YaHei"/>
          <w:b/>
          <w:i w:val="0"/>
          <w:color w:val="2E74B5"/>
          <w:sz w:val="32"/>
        </w:rPr>
        <w:t>Design Principles</w:t>
      </w:r>
    </w:p>
    <w:p>
      <w:pPr>
        <w:pStyle w:val="Heading2"/>
      </w:pPr>
      <w:r>
        <w:rPr>
          <w:rFonts w:ascii="Calibri" w:hAnsi="Calibri" w:eastAsia="Microsoft YaHei"/>
          <w:b/>
          <w:i w:val="0"/>
          <w:color w:val="2E74B5"/>
          <w:sz w:val="26"/>
        </w:rPr>
        <w:t>1. Longitudinal first</w:t>
      </w:r>
    </w:p>
    <w:p>
      <w:r>
        <w:rPr>
          <w:rFonts w:ascii="Calibri" w:hAnsi="Calibri" w:eastAsia="Microsoft YaHei"/>
          <w:b w:val="0"/>
          <w:i w:val="0"/>
          <w:sz w:val="22"/>
        </w:rPr>
        <w:t>A single moment rarely describes a person. Prefer change, repetition, continuity, turning points, and exceptions over stable personality labels inferred from one statement.</w:t>
      </w:r>
    </w:p>
    <w:p>
      <w:pPr>
        <w:pStyle w:val="Heading2"/>
      </w:pPr>
      <w:r>
        <w:rPr>
          <w:rFonts w:ascii="Calibri" w:hAnsi="Calibri" w:eastAsia="Microsoft YaHei"/>
          <w:b/>
          <w:i w:val="0"/>
          <w:color w:val="2E74B5"/>
          <w:sz w:val="26"/>
        </w:rPr>
        <w:t>2. Provenance first</w:t>
      </w:r>
    </w:p>
    <w:p>
      <w:r>
        <w:rPr>
          <w:rFonts w:ascii="Calibri" w:hAnsi="Calibri" w:eastAsia="Microsoft YaHei"/>
          <w:b w:val="0"/>
          <w:i w:val="0"/>
          <w:sz w:val="22"/>
        </w:rPr>
        <w:t>Every important conclusion should retain platform, conversation, speaker, direction, quotation, and time. Provenance is not debug metadata; it is a primary interface for understanding and correction.</w:t>
      </w:r>
    </w:p>
    <w:p>
      <w:pPr>
        <w:pStyle w:val="Heading2"/>
      </w:pPr>
      <w:r>
        <w:rPr>
          <w:rFonts w:ascii="Calibri" w:hAnsi="Calibri" w:eastAsia="Microsoft YaHei"/>
          <w:b/>
          <w:i w:val="0"/>
          <w:color w:val="2E74B5"/>
          <w:sz w:val="26"/>
        </w:rPr>
        <w:t>3. Explicit subjects</w:t>
      </w:r>
    </w:p>
    <w:p>
      <w:r>
        <w:rPr>
          <w:rFonts w:ascii="Calibri" w:hAnsi="Calibri" w:eastAsia="Microsoft YaHei"/>
          <w:b w:val="0"/>
          <w:i w:val="0"/>
          <w:sz w:val="22"/>
        </w:rPr>
        <w:t>"You," "the other person," group members, and system inference must stay distinct. Another person's invitation, preference, or decision must never be rewritten as the user's own, and speaker direction must not be guessed from display names.</w:t>
      </w:r>
    </w:p>
    <w:p>
      <w:pPr>
        <w:pStyle w:val="Heading2"/>
      </w:pPr>
      <w:r>
        <w:rPr>
          <w:rFonts w:ascii="Calibri" w:hAnsi="Calibri" w:eastAsia="Microsoft YaHei"/>
          <w:b/>
          <w:i w:val="0"/>
          <w:color w:val="2E74B5"/>
          <w:sz w:val="26"/>
        </w:rPr>
        <w:t>4. Separate facts, inferences, and advice</w:t>
      </w:r>
    </w:p>
    <w:p>
      <w:r>
        <w:rPr>
          <w:rFonts w:ascii="Calibri" w:hAnsi="Calibri" w:eastAsia="Microsoft YaHei"/>
          <w:b w:val="0"/>
          <w:i w:val="0"/>
          <w:sz w:val="22"/>
        </w:rPr>
        <w:t>Facts answer what happened. Inferences answer what the evidence might mean. Advice answers what could be considered next. These layers must not collapse into one falsely certain narrative.</w:t>
      </w:r>
    </w:p>
    <w:p>
      <w:pPr>
        <w:pStyle w:val="Heading2"/>
      </w:pPr>
      <w:r>
        <w:rPr>
          <w:rFonts w:ascii="Calibri" w:hAnsi="Calibri" w:eastAsia="Microsoft YaHei"/>
          <w:b/>
          <w:i w:val="0"/>
          <w:color w:val="2E74B5"/>
          <w:sz w:val="26"/>
        </w:rPr>
        <w:t>5. No prediction, scoring, or judgment</w:t>
      </w:r>
    </w:p>
    <w:p>
      <w:r>
        <w:rPr>
          <w:rFonts w:ascii="Calibri" w:hAnsi="Calibri" w:eastAsia="Microsoft YaHei"/>
          <w:b w:val="0"/>
          <w:i w:val="0"/>
          <w:sz w:val="22"/>
        </w:rPr>
        <w:t>THEIA may help review patterns and understand choices. It must not predict destiny, score relationships or personalities, or present model advice as the only correct answer.</w:t>
      </w:r>
    </w:p>
    <w:p>
      <w:pPr>
        <w:pStyle w:val="Heading2"/>
      </w:pPr>
      <w:r>
        <w:rPr>
          <w:rFonts w:ascii="Calibri" w:hAnsi="Calibri" w:eastAsia="Microsoft YaHei"/>
          <w:b/>
          <w:i w:val="0"/>
          <w:color w:val="2E74B5"/>
          <w:sz w:val="26"/>
        </w:rPr>
        <w:t>6. User sovereignty</w:t>
      </w:r>
    </w:p>
    <w:p>
      <w:r>
        <w:rPr>
          <w:rFonts w:ascii="Calibri" w:hAnsi="Calibri" w:eastAsia="Microsoft YaHei"/>
          <w:b w:val="0"/>
          <w:i w:val="0"/>
          <w:sz w:val="22"/>
        </w:rPr>
        <w:t>Data stays local by default. The user decides what to import, what to send to which model, what to retain, and what to delete. Deletion, export, migration, and rollback must work in practice.</w:t>
      </w:r>
    </w:p>
    <w:p>
      <w:pPr>
        <w:pStyle w:val="Heading2"/>
      </w:pPr>
      <w:r>
        <w:rPr>
          <w:rFonts w:ascii="Calibri" w:hAnsi="Calibri" w:eastAsia="Microsoft YaHei"/>
          <w:b/>
          <w:i w:val="0"/>
          <w:color w:val="2E74B5"/>
          <w:sz w:val="26"/>
        </w:rPr>
        <w:t>7. Revision over final verdicts</w:t>
      </w:r>
    </w:p>
    <w:p>
      <w:r>
        <w:rPr>
          <w:rFonts w:ascii="Calibri" w:hAnsi="Calibri" w:eastAsia="Microsoft YaHei"/>
          <w:b w:val="0"/>
          <w:i w:val="0"/>
          <w:sz w:val="22"/>
        </w:rPr>
        <w:t>Profiles, relationship interpretations, and the meaning assigned to events should evolve with evidence. The system should preserve when and why an interpretation changed instead of silently replacing history with the newest prose.</w:t>
      </w:r>
    </w:p>
    <w:p>
      <w:pPr>
        <w:pStyle w:val="Heading2"/>
      </w:pPr>
      <w:r>
        <w:rPr>
          <w:rFonts w:ascii="Calibri" w:hAnsi="Calibri" w:eastAsia="Microsoft YaHei"/>
          <w:b/>
          <w:i w:val="0"/>
          <w:color w:val="2E74B5"/>
          <w:sz w:val="26"/>
        </w:rPr>
        <w:t>8. Quiet technology</w:t>
      </w:r>
    </w:p>
    <w:p>
      <w:r>
        <w:rPr>
          <w:rFonts w:ascii="Calibri" w:hAnsi="Calibri" w:eastAsia="Microsoft YaHei"/>
          <w:b w:val="0"/>
          <w:i w:val="0"/>
          <w:sz w:val="22"/>
        </w:rPr>
        <w:t>The interface should support observation and recollection. Levels, experience points, focus scores, manipulative engagement mechanics, and meaningless alerts must not turn self-study into another performance system.</w:t>
      </w:r>
    </w:p>
    <w:p>
      <w:pPr>
        <w:pStyle w:val="Heading1"/>
      </w:pPr>
      <w:r>
        <w:rPr>
          <w:rFonts w:ascii="Calibri" w:hAnsi="Calibri" w:eastAsia="Microsoft YaHei"/>
          <w:b/>
          <w:i w:val="0"/>
          <w:color w:val="2E74B5"/>
          <w:sz w:val="32"/>
        </w:rPr>
        <w:t>How Current Features Build Toward the Goal</w:t>
      </w:r>
    </w:p>
    <w:tbl>
      <w:tblPr>
        <w:tblW w:type="dxa" w:w="9360"/>
        <w:jc w:val="left"/>
        <w:tblLayout w:type="fixed"/>
        <w:tblLook w:firstColumn="1" w:firstRow="1" w:lastColumn="0" w:lastRow="0" w:noHBand="0" w:noVBand="1" w:val="04A0"/>
        <w:tblInd w:w="120" w:type="dxa"/>
        <w:tblBorders>
          <w:top w:val="single" w:sz="6" w:space="0" w:color="B9C5D1"/>
          <w:left w:val="single" w:sz="6" w:space="0" w:color="B9C5D1"/>
          <w:bottom w:val="single" w:sz="6" w:space="0" w:color="B9C5D1"/>
          <w:right w:val="single" w:sz="6" w:space="0" w:color="B9C5D1"/>
          <w:insideH w:val="single" w:sz="6" w:space="0" w:color="B9C5D1"/>
          <w:insideV w:val="single" w:sz="6" w:space="0" w:color="B9C5D1"/>
        </w:tblBorders>
      </w:tblPr>
      <w:tblGrid>
        <w:gridCol w:w="2500"/>
        <w:gridCol w:w="6860"/>
      </w:tblGrid>
      <w:tr>
        <w:tc>
          <w:tcPr>
            <w:tcW w:type="dxa" w:w="250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i w:val="0"/>
                <w:color w:val="203748"/>
                <w:sz w:val="20"/>
              </w:rPr>
              <w:t>Current capability</w:t>
            </w:r>
          </w:p>
        </w:tc>
        <w:tc>
          <w:tcPr>
            <w:tcW w:type="dxa" w:w="6860"/>
            <w:tcMar>
              <w:top w:w="80" w:type="dxa"/>
              <w:start w:w="120" w:type="dxa"/>
              <w:bottom w:w="80" w:type="dxa"/>
              <w:end w:w="120" w:type="dxa"/>
            </w:tcMar>
            <w:vAlign w:val="center"/>
            <w:shd w:fill="E8EEF5"/>
          </w:tcPr>
          <w:p>
            <w:pPr>
              <w:spacing w:before="0" w:after="0" w:line="276" w:lineRule="auto"/>
              <w:jc w:val="left"/>
            </w:pPr>
            <w:r>
              <w:rPr>
                <w:rFonts w:ascii="Calibri" w:hAnsi="Calibri" w:eastAsia="Microsoft YaHei"/>
                <w:b/>
                <w:i w:val="0"/>
                <w:color w:val="203748"/>
                <w:sz w:val="20"/>
              </w:rPr>
              <w:t>Long-term role</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Conversation import and archive</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Establish the raw observation layer with time, subject, and provenance</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Task candidates and schedule</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Identify open loops that may require action or later verification</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People and relationships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Preserve how others participate in the user's experience without issuing verdicts about them</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Map and places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Connect experience to real environments and spatial change</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Task atlas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Show relationships among current open questions, not an efficiency leaderboard</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Model analysis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Assist compression, linkage, and hypothesis formation while keeping every result reviewable</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Append-only archive and migrations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Keep a growing timeline readable, recoverable, and durable across versions</w:t>
            </w:r>
          </w:p>
        </w:tc>
      </w:tr>
      <w:tr>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Logs and protocols</w:t>
            </w:r>
          </w:p>
        </w:tc>
        <w:tc>
          <w:tcPr>
            <w:tcW w:type="dxa" w:w="68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sz w:val="20"/>
              </w:rPr>
              <w:t>Make model processing reproducible instead of hiding failure behind "AI-generated" output</w:t>
            </w:r>
          </w:p>
        </w:tc>
      </w:tr>
    </w:tbl>
    <w:p>
      <w:pPr>
        <w:spacing w:before="0" w:after="40"/>
      </w:pPr>
    </w:p>
    <w:p>
      <w:pPr>
        <w:pStyle w:val="Heading1"/>
      </w:pPr>
      <w:r>
        <w:rPr>
          <w:rFonts w:ascii="Calibri" w:hAnsi="Calibri" w:eastAsia="Microsoft YaHei"/>
          <w:b/>
          <w:i w:val="0"/>
          <w:color w:val="2E74B5"/>
          <w:sz w:val="32"/>
        </w:rPr>
        <w:t>Development Decision Gate</w:t>
      </w:r>
    </w:p>
    <w:p>
      <w:r>
        <w:rPr>
          <w:rFonts w:ascii="Calibri" w:hAnsi="Calibri" w:eastAsia="Microsoft YaHei"/>
          <w:b w:val="0"/>
          <w:i w:val="0"/>
          <w:sz w:val="22"/>
        </w:rPr>
        <w:t>Before entering the core product, a feature must satisfy at least one of these conditions without violating the other principles:</w:t>
      </w:r>
    </w:p>
    <w:p>
      <w:pPr>
        <w:numPr>
          <w:ilvl w:val="0"/>
          <w:numId w:val="18"/>
        </w:numPr>
      </w:pPr>
      <w:r>
        <w:rPr>
          <w:rFonts w:ascii="Calibri" w:hAnsi="Calibri" w:eastAsia="Microsoft YaHei"/>
          <w:b w:val="0"/>
          <w:i w:val="0"/>
          <w:sz w:val="22"/>
        </w:rPr>
        <w:t>connect evidence that was previously separated across time;</w:t>
      </w:r>
    </w:p>
    <w:p>
      <w:pPr>
        <w:numPr>
          <w:ilvl w:val="0"/>
          <w:numId w:val="18"/>
        </w:numPr>
      </w:pPr>
      <w:r>
        <w:rPr>
          <w:rFonts w:ascii="Calibri" w:hAnsi="Calibri" w:eastAsia="Microsoft YaHei"/>
          <w:b w:val="0"/>
          <w:i w:val="0"/>
          <w:sz w:val="22"/>
        </w:rPr>
        <w:t>clarify the difference between fact, inference, reflection, and action;</w:t>
      </w:r>
    </w:p>
    <w:p>
      <w:pPr>
        <w:numPr>
          <w:ilvl w:val="0"/>
          <w:numId w:val="18"/>
        </w:numPr>
      </w:pPr>
      <w:r>
        <w:rPr>
          <w:rFonts w:ascii="Calibri" w:hAnsi="Calibri" w:eastAsia="Microsoft YaHei"/>
          <w:b w:val="0"/>
          <w:i w:val="0"/>
          <w:sz w:val="22"/>
        </w:rPr>
        <w:t>make provenance, correction, or reversal easier for the user;</w:t>
      </w:r>
    </w:p>
    <w:p>
      <w:pPr>
        <w:numPr>
          <w:ilvl w:val="0"/>
          <w:numId w:val="18"/>
        </w:numPr>
      </w:pPr>
      <w:r>
        <w:rPr>
          <w:rFonts w:ascii="Calibri" w:hAnsi="Calibri" w:eastAsia="Microsoft YaHei"/>
          <w:b w:val="0"/>
          <w:i w:val="0"/>
          <w:sz w:val="22"/>
        </w:rPr>
        <w:t>make long-term data more reliable, private, portable, or reproducible;</w:t>
      </w:r>
    </w:p>
    <w:p>
      <w:pPr>
        <w:numPr>
          <w:ilvl w:val="0"/>
          <w:numId w:val="18"/>
        </w:numPr>
      </w:pPr>
      <w:r>
        <w:rPr>
          <w:rFonts w:ascii="Calibri" w:hAnsi="Calibri" w:eastAsia="Microsoft YaHei"/>
          <w:b w:val="0"/>
          <w:i w:val="0"/>
          <w:sz w:val="22"/>
        </w:rPr>
        <w:t>reveal how change happened rather than merely showing a current state.</w:t>
      </w:r>
    </w:p>
    <w:p>
      <w:r>
        <w:rPr>
          <w:rFonts w:ascii="Calibri" w:hAnsi="Calibri" w:eastAsia="Microsoft YaHei"/>
          <w:b w:val="0"/>
          <w:i w:val="0"/>
          <w:sz w:val="22"/>
        </w:rPr>
        <w:t>If a feature only increases task count, profile length, engagement time, or visual stimulation without improving longitudinal self-understanding, it should not be a core priority.</w:t>
      </w:r>
    </w:p>
    <w:p>
      <w:pPr>
        <w:pStyle w:val="Heading1"/>
      </w:pPr>
      <w:r>
        <w:rPr>
          <w:rFonts w:ascii="Calibri" w:hAnsi="Calibri" w:eastAsia="Microsoft YaHei"/>
          <w:b/>
          <w:i w:val="0"/>
          <w:color w:val="2E74B5"/>
          <w:sz w:val="32"/>
        </w:rPr>
        <w:t>Success Criteria</w:t>
      </w:r>
    </w:p>
    <w:p>
      <w:r>
        <w:rPr>
          <w:rFonts w:ascii="Calibri" w:hAnsi="Calibri" w:eastAsia="Microsoft YaHei"/>
          <w:b w:val="0"/>
          <w:i w:val="0"/>
          <w:sz w:val="22"/>
        </w:rPr>
        <w:t>THEIA is not successful because it generates many tasks, reads many messages, or writes long profiles. Better measures are:</w:t>
      </w:r>
    </w:p>
    <w:p>
      <w:pPr>
        <w:numPr>
          <w:ilvl w:val="0"/>
          <w:numId w:val="19"/>
        </w:numPr>
      </w:pPr>
      <w:r>
        <w:rPr>
          <w:rFonts w:ascii="Calibri" w:hAnsi="Calibri" w:eastAsia="Microsoft YaHei"/>
          <w:b w:val="0"/>
          <w:i w:val="0"/>
          <w:sz w:val="22"/>
        </w:rPr>
        <w:t>whether a conclusion can be traced back to lived experience;</w:t>
      </w:r>
    </w:p>
    <w:p>
      <w:pPr>
        <w:numPr>
          <w:ilvl w:val="0"/>
          <w:numId w:val="19"/>
        </w:numPr>
      </w:pPr>
      <w:r>
        <w:rPr>
          <w:rFonts w:ascii="Calibri" w:hAnsi="Calibri" w:eastAsia="Microsoft YaHei"/>
          <w:b w:val="0"/>
          <w:i w:val="0"/>
          <w:sz w:val="22"/>
        </w:rPr>
        <w:t>whether the system can admit uncertainty and revise itself when new evidence arrives;</w:t>
      </w:r>
    </w:p>
    <w:p>
      <w:pPr>
        <w:numPr>
          <w:ilvl w:val="0"/>
          <w:numId w:val="19"/>
        </w:numPr>
      </w:pPr>
      <w:r>
        <w:rPr>
          <w:rFonts w:ascii="Calibri" w:hAnsi="Calibri" w:eastAsia="Microsoft YaHei"/>
          <w:b w:val="0"/>
          <w:i w:val="0"/>
          <w:sz w:val="22"/>
        </w:rPr>
        <w:t>whether years of data remain readable, understandable, and portable;</w:t>
      </w:r>
    </w:p>
    <w:p>
      <w:pPr>
        <w:numPr>
          <w:ilvl w:val="0"/>
          <w:numId w:val="19"/>
        </w:numPr>
      </w:pPr>
      <w:r>
        <w:rPr>
          <w:rFonts w:ascii="Calibri" w:hAnsi="Calibri" w:eastAsia="Microsoft YaHei"/>
          <w:b w:val="0"/>
          <w:i w:val="0"/>
          <w:sz w:val="22"/>
        </w:rPr>
        <w:t>whether the user can see continuity, change, and contradiction rather than receive a single label;</w:t>
      </w:r>
    </w:p>
    <w:p>
      <w:pPr>
        <w:numPr>
          <w:ilvl w:val="0"/>
          <w:numId w:val="19"/>
        </w:numPr>
      </w:pPr>
      <w:r>
        <w:rPr>
          <w:rFonts w:ascii="Calibri" w:hAnsi="Calibri" w:eastAsia="Microsoft YaHei"/>
          <w:b w:val="0"/>
          <w:i w:val="0"/>
          <w:sz w:val="22"/>
        </w:rPr>
        <w:t>whether the technology clarifies memory and reflection while preserving human complexity and agency.</w:t>
      </w:r>
    </w:p>
    <w:p>
      <w:pPr>
        <w:pStyle w:val="Heading1"/>
      </w:pPr>
      <w:r>
        <w:rPr>
          <w:rFonts w:ascii="Calibri" w:hAnsi="Calibri" w:eastAsia="Microsoft YaHei"/>
          <w:b/>
          <w:i w:val="0"/>
          <w:color w:val="2E74B5"/>
          <w:sz w:val="32"/>
        </w:rPr>
        <w:t>Documentation Policy</w:t>
      </w:r>
    </w:p>
    <w:p>
      <w:r>
        <w:rPr>
          <w:rFonts w:ascii="Calibri" w:hAnsi="Calibri" w:eastAsia="Microsoft YaHei"/>
          <w:b w:val="0"/>
          <w:i w:val="0"/>
          <w:sz w:val="22"/>
        </w:rPr>
        <w:t>The project purpose and core developer documentation must be maintained in both Simplified Chinese and English. Chinese is currently the normative source. Changes to product purpose, protocol semantics, security boundaries, or release procedure must update the corresponding English document as part of the same change; machine-translated placeholders are not acceptable.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E75"/>
        <w:sz w:val="18"/>
      </w:rPr>
      <w:t xml:space="preserve">Page </w:t>
    </w:r>
    <w:fldSimple w:instr="PAGE">
      <w:r>
        <w:rPr>
          <w:color w:val="666E75"/>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6E75"/>
        <w:sz w:val="18"/>
      </w:rPr>
      <w:t>THEIA  |  PROJECT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79"/>
        <w:spacing w:after="80" w:line="290" w:lineRule="auto"/>
      </w:pPr>
    </w:lvl>
  </w:abstractNum>
  <w:num w:numId="11">
    <w:abstractNumId w:val="10"/>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9"/>
    <w:lvlOverride w:ilvl="0">
      <w:startOverride w:val="1"/>
    </w:lvlOverride>
  </w:num>
  <w:num w:numId="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THEIA Project Vision / THEIA 项目终极目标</dc:title>
  <dc:subject>Bilingual product purpose and development decision gate</dc:subject>
  <dc:creator>THEIA</dc:creator>
  <cp:keywords>THEIA, project vision, longitudinal self-research, bilingual</cp:keywords>
  <dc:description>Generated from docs/PROJECT_VISION.md and docs/PROJECT_VISION.en.md</dc:description>
  <cp:lastModifiedBy/>
  <cp:revision>1</cp:revision>
  <dcterms:created xsi:type="dcterms:W3CDTF">2013-12-23T23:15:00Z</dcterms:created>
  <dcterms:modified xsi:type="dcterms:W3CDTF">2013-12-23T23:15:00Z</dcterms:modified>
  <cp:category/>
</cp:coreProperties>
</file>