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96035C" w14:textId="77777777" w:rsidR="00BE5FC2" w:rsidRPr="00BE5FC2" w:rsidRDefault="00BE5FC2" w:rsidP="00AA53D4">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BE5FC2">
        <w:rPr>
          <w:rFonts w:ascii="Times New Roman" w:eastAsia="Times New Roman" w:hAnsi="Times New Roman" w:cs="Times New Roman"/>
          <w:b/>
          <w:bCs/>
          <w:kern w:val="36"/>
          <w:sz w:val="24"/>
          <w:szCs w:val="24"/>
        </w:rPr>
        <w:t>BMW Global Sales Analysis (2018–2025)</w:t>
      </w:r>
    </w:p>
    <w:p w14:paraId="040BC44E" w14:textId="77777777" w:rsidR="00BE5FC2" w:rsidRPr="00BE5FC2" w:rsidRDefault="00BE5FC2" w:rsidP="00AA53D4">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BE5FC2">
        <w:rPr>
          <w:rFonts w:ascii="Times New Roman" w:eastAsia="Times New Roman" w:hAnsi="Times New Roman" w:cs="Times New Roman"/>
          <w:b/>
          <w:bCs/>
          <w:sz w:val="24"/>
          <w:szCs w:val="24"/>
        </w:rPr>
        <w:t>Project Overview</w:t>
      </w:r>
    </w:p>
    <w:p w14:paraId="52769CAE" w14:textId="77777777" w:rsidR="00BE5FC2" w:rsidRPr="00BE5FC2" w:rsidRDefault="00BE5FC2" w:rsidP="00AA53D4">
      <w:pPr>
        <w:spacing w:before="100" w:beforeAutospacing="1" w:after="100" w:afterAutospacing="1" w:line="240" w:lineRule="auto"/>
        <w:jc w:val="both"/>
        <w:rPr>
          <w:rFonts w:ascii="Times New Roman" w:eastAsia="Times New Roman" w:hAnsi="Times New Roman" w:cs="Times New Roman"/>
          <w:sz w:val="24"/>
          <w:szCs w:val="24"/>
        </w:rPr>
      </w:pPr>
      <w:r w:rsidRPr="00BE5FC2">
        <w:rPr>
          <w:rFonts w:ascii="Times New Roman" w:eastAsia="Times New Roman" w:hAnsi="Times New Roman" w:cs="Times New Roman"/>
          <w:sz w:val="24"/>
          <w:szCs w:val="24"/>
        </w:rPr>
        <w:t>This project analyzes global sales data from BMW between 2018 and 2025. The goal was to clean the dataset, explore sales patterns, and identify trends across regions and vehicle models using Excel.</w:t>
      </w:r>
    </w:p>
    <w:p w14:paraId="77173214" w14:textId="75AC28D8" w:rsidR="00BE5FC2" w:rsidRPr="00BE5FC2" w:rsidRDefault="00BE5FC2" w:rsidP="00AA53D4">
      <w:pPr>
        <w:spacing w:before="100" w:beforeAutospacing="1" w:after="100" w:afterAutospacing="1" w:line="240" w:lineRule="auto"/>
        <w:jc w:val="both"/>
        <w:rPr>
          <w:rFonts w:ascii="Times New Roman" w:eastAsia="Times New Roman" w:hAnsi="Times New Roman" w:cs="Times New Roman"/>
          <w:sz w:val="24"/>
          <w:szCs w:val="24"/>
        </w:rPr>
      </w:pPr>
      <w:r w:rsidRPr="00BE5FC2">
        <w:rPr>
          <w:rFonts w:ascii="Times New Roman" w:eastAsia="Times New Roman" w:hAnsi="Times New Roman" w:cs="Times New Roman"/>
          <w:sz w:val="24"/>
          <w:szCs w:val="24"/>
        </w:rPr>
        <w:t>The analysis focuses on foundational data analysis techniques such as data cleaning, pivot tables, aggregate functions, and data visualization.</w:t>
      </w:r>
    </w:p>
    <w:p w14:paraId="0D405B1D" w14:textId="78F41863" w:rsidR="00BE5FC2" w:rsidRPr="00BE5FC2" w:rsidRDefault="00BE5FC2" w:rsidP="00AA53D4">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BE5FC2">
        <w:rPr>
          <w:rFonts w:ascii="Times New Roman" w:eastAsia="Times New Roman" w:hAnsi="Times New Roman" w:cs="Times New Roman"/>
          <w:b/>
          <w:bCs/>
          <w:sz w:val="24"/>
          <w:szCs w:val="24"/>
        </w:rPr>
        <w:t>Tools Used</w:t>
      </w:r>
    </w:p>
    <w:p w14:paraId="3B119E92" w14:textId="01EE80B4" w:rsidR="00BE5FC2" w:rsidRPr="00BE5FC2" w:rsidRDefault="00BE5FC2" w:rsidP="00AA53D4">
      <w:pPr>
        <w:spacing w:before="100" w:beforeAutospacing="1" w:after="100" w:afterAutospacing="1" w:line="240" w:lineRule="auto"/>
        <w:rPr>
          <w:rFonts w:ascii="Times New Roman" w:eastAsia="Times New Roman" w:hAnsi="Times New Roman" w:cs="Times New Roman"/>
          <w:sz w:val="24"/>
          <w:szCs w:val="24"/>
        </w:rPr>
      </w:pPr>
      <w:r w:rsidRPr="00BE5FC2">
        <w:rPr>
          <w:rFonts w:ascii="Times New Roman" w:eastAsia="Times New Roman" w:hAnsi="Times New Roman" w:cs="Times New Roman"/>
          <w:sz w:val="24"/>
          <w:szCs w:val="24"/>
        </w:rPr>
        <w:t>Microsoft Excel</w:t>
      </w:r>
      <w:r w:rsidRPr="00BE5FC2">
        <w:rPr>
          <w:rFonts w:ascii="Times New Roman" w:eastAsia="Times New Roman" w:hAnsi="Times New Roman" w:cs="Times New Roman"/>
          <w:sz w:val="24"/>
          <w:szCs w:val="24"/>
        </w:rPr>
        <w:br/>
        <w:t>PivotTables</w:t>
      </w:r>
      <w:r w:rsidRPr="00BE5FC2">
        <w:rPr>
          <w:rFonts w:ascii="Times New Roman" w:eastAsia="Times New Roman" w:hAnsi="Times New Roman" w:cs="Times New Roman"/>
          <w:sz w:val="24"/>
          <w:szCs w:val="24"/>
        </w:rPr>
        <w:br/>
        <w:t>Excel Tables</w:t>
      </w:r>
      <w:r w:rsidRPr="00BE5FC2">
        <w:rPr>
          <w:rFonts w:ascii="Times New Roman" w:eastAsia="Times New Roman" w:hAnsi="Times New Roman" w:cs="Times New Roman"/>
          <w:sz w:val="24"/>
          <w:szCs w:val="24"/>
        </w:rPr>
        <w:br/>
        <w:t>Aggregate Functions</w:t>
      </w:r>
      <w:r w:rsidRPr="00BE5FC2">
        <w:rPr>
          <w:rFonts w:ascii="Times New Roman" w:eastAsia="Times New Roman" w:hAnsi="Times New Roman" w:cs="Times New Roman"/>
          <w:sz w:val="24"/>
          <w:szCs w:val="24"/>
        </w:rPr>
        <w:br/>
        <w:t>Charts and Data Visualization</w:t>
      </w:r>
    </w:p>
    <w:p w14:paraId="625C0F7D" w14:textId="77777777" w:rsidR="00BE5FC2" w:rsidRPr="00BE5FC2" w:rsidRDefault="00BE5FC2" w:rsidP="00AA53D4">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BE5FC2">
        <w:rPr>
          <w:rFonts w:ascii="Times New Roman" w:eastAsia="Times New Roman" w:hAnsi="Times New Roman" w:cs="Times New Roman"/>
          <w:b/>
          <w:bCs/>
          <w:sz w:val="24"/>
          <w:szCs w:val="24"/>
        </w:rPr>
        <w:t>Dataset Description</w:t>
      </w:r>
    </w:p>
    <w:p w14:paraId="00CB09AD" w14:textId="77777777" w:rsidR="00BE5FC2" w:rsidRPr="00BE5FC2" w:rsidRDefault="00BE5FC2" w:rsidP="00AA53D4">
      <w:pPr>
        <w:spacing w:before="100" w:beforeAutospacing="1" w:after="100" w:afterAutospacing="1" w:line="240" w:lineRule="auto"/>
        <w:jc w:val="both"/>
        <w:rPr>
          <w:rFonts w:ascii="Times New Roman" w:eastAsia="Times New Roman" w:hAnsi="Times New Roman" w:cs="Times New Roman"/>
          <w:sz w:val="24"/>
          <w:szCs w:val="24"/>
        </w:rPr>
      </w:pPr>
      <w:r w:rsidRPr="00BE5FC2">
        <w:rPr>
          <w:rFonts w:ascii="Times New Roman" w:eastAsia="Times New Roman" w:hAnsi="Times New Roman" w:cs="Times New Roman"/>
          <w:sz w:val="24"/>
          <w:szCs w:val="24"/>
        </w:rPr>
        <w:t>The dataset contains information about BMW’s global sales across different regions and models from 2018 to 2025.</w:t>
      </w:r>
    </w:p>
    <w:p w14:paraId="083EEE78" w14:textId="77777777" w:rsidR="00BE5FC2" w:rsidRPr="00BE5FC2" w:rsidRDefault="00BE5FC2" w:rsidP="00AA53D4">
      <w:pPr>
        <w:spacing w:before="100" w:beforeAutospacing="1" w:after="100" w:afterAutospacing="1" w:line="240" w:lineRule="auto"/>
        <w:jc w:val="both"/>
        <w:rPr>
          <w:rFonts w:ascii="Times New Roman" w:eastAsia="Times New Roman" w:hAnsi="Times New Roman" w:cs="Times New Roman"/>
          <w:b/>
          <w:bCs/>
          <w:sz w:val="24"/>
          <w:szCs w:val="24"/>
        </w:rPr>
      </w:pPr>
      <w:r w:rsidRPr="00BE5FC2">
        <w:rPr>
          <w:rFonts w:ascii="Times New Roman" w:eastAsia="Times New Roman" w:hAnsi="Times New Roman" w:cs="Times New Roman"/>
          <w:b/>
          <w:bCs/>
          <w:sz w:val="24"/>
          <w:szCs w:val="24"/>
        </w:rPr>
        <w:t>Key fields in the dataset include:</w:t>
      </w:r>
    </w:p>
    <w:p w14:paraId="714F230B" w14:textId="77777777" w:rsidR="00BE5FC2" w:rsidRPr="00BE5FC2" w:rsidRDefault="00BE5FC2" w:rsidP="00AA53D4">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BE5FC2">
        <w:rPr>
          <w:rFonts w:ascii="Times New Roman" w:eastAsia="Times New Roman" w:hAnsi="Times New Roman" w:cs="Times New Roman"/>
          <w:sz w:val="24"/>
          <w:szCs w:val="24"/>
        </w:rPr>
        <w:t>Year</w:t>
      </w:r>
    </w:p>
    <w:p w14:paraId="04006435" w14:textId="77777777" w:rsidR="00BE5FC2" w:rsidRPr="00BE5FC2" w:rsidRDefault="00BE5FC2" w:rsidP="00AA53D4">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BE5FC2">
        <w:rPr>
          <w:rFonts w:ascii="Times New Roman" w:eastAsia="Times New Roman" w:hAnsi="Times New Roman" w:cs="Times New Roman"/>
          <w:sz w:val="24"/>
          <w:szCs w:val="24"/>
        </w:rPr>
        <w:t>Region</w:t>
      </w:r>
    </w:p>
    <w:p w14:paraId="1E110339" w14:textId="77777777" w:rsidR="00BE5FC2" w:rsidRPr="00BE5FC2" w:rsidRDefault="00BE5FC2" w:rsidP="00AA53D4">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BE5FC2">
        <w:rPr>
          <w:rFonts w:ascii="Times New Roman" w:eastAsia="Times New Roman" w:hAnsi="Times New Roman" w:cs="Times New Roman"/>
          <w:sz w:val="24"/>
          <w:szCs w:val="24"/>
        </w:rPr>
        <w:t>Model</w:t>
      </w:r>
    </w:p>
    <w:p w14:paraId="0DB55D81" w14:textId="77777777" w:rsidR="00BE5FC2" w:rsidRPr="00BE5FC2" w:rsidRDefault="00BE5FC2" w:rsidP="00AA53D4">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BE5FC2">
        <w:rPr>
          <w:rFonts w:ascii="Times New Roman" w:eastAsia="Times New Roman" w:hAnsi="Times New Roman" w:cs="Times New Roman"/>
          <w:sz w:val="24"/>
          <w:szCs w:val="24"/>
        </w:rPr>
        <w:t>Revenue</w:t>
      </w:r>
    </w:p>
    <w:p w14:paraId="01D0CF65" w14:textId="5E3F1D41" w:rsidR="00BE5FC2" w:rsidRDefault="00BE5FC2" w:rsidP="00AA53D4">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BE5FC2">
        <w:rPr>
          <w:rFonts w:ascii="Times New Roman" w:eastAsia="Times New Roman" w:hAnsi="Times New Roman" w:cs="Times New Roman"/>
          <w:sz w:val="24"/>
          <w:szCs w:val="24"/>
        </w:rPr>
        <w:t>Units Sold</w:t>
      </w:r>
    </w:p>
    <w:p w14:paraId="3652374E" w14:textId="5C79199E" w:rsidR="00BE5FC2" w:rsidRPr="00BE5FC2" w:rsidRDefault="00BE5FC2" w:rsidP="00AA53D4">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Average Price</w:t>
      </w:r>
    </w:p>
    <w:p w14:paraId="42B10BA4" w14:textId="77777777" w:rsidR="00BE5FC2" w:rsidRPr="00BE5FC2" w:rsidRDefault="00BE5FC2" w:rsidP="00AA53D4">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BE5FC2">
        <w:rPr>
          <w:rFonts w:ascii="Times New Roman" w:eastAsia="Times New Roman" w:hAnsi="Times New Roman" w:cs="Times New Roman"/>
          <w:sz w:val="24"/>
          <w:szCs w:val="24"/>
        </w:rPr>
        <w:t>BEV Share (Battery Electric Vehicle share)</w:t>
      </w:r>
    </w:p>
    <w:p w14:paraId="4BC23C08" w14:textId="77777777" w:rsidR="00BE5FC2" w:rsidRPr="00BE5FC2" w:rsidRDefault="00BE5FC2" w:rsidP="00AA53D4">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BE5FC2">
        <w:rPr>
          <w:rFonts w:ascii="Times New Roman" w:eastAsia="Times New Roman" w:hAnsi="Times New Roman" w:cs="Times New Roman"/>
          <w:b/>
          <w:bCs/>
          <w:sz w:val="24"/>
          <w:szCs w:val="24"/>
        </w:rPr>
        <w:t>Data Cleaning Process</w:t>
      </w:r>
    </w:p>
    <w:p w14:paraId="7585D06D" w14:textId="77777777" w:rsidR="00BE5FC2" w:rsidRPr="00BE5FC2" w:rsidRDefault="00BE5FC2" w:rsidP="00AA53D4">
      <w:pPr>
        <w:spacing w:before="100" w:beforeAutospacing="1" w:after="100" w:afterAutospacing="1" w:line="240" w:lineRule="auto"/>
        <w:jc w:val="both"/>
        <w:rPr>
          <w:rFonts w:ascii="Times New Roman" w:eastAsia="Times New Roman" w:hAnsi="Times New Roman" w:cs="Times New Roman"/>
          <w:sz w:val="24"/>
          <w:szCs w:val="24"/>
        </w:rPr>
      </w:pPr>
      <w:r w:rsidRPr="00BE5FC2">
        <w:rPr>
          <w:rFonts w:ascii="Times New Roman" w:eastAsia="Times New Roman" w:hAnsi="Times New Roman" w:cs="Times New Roman"/>
          <w:sz w:val="24"/>
          <w:szCs w:val="24"/>
        </w:rPr>
        <w:t>Before beginning the analysis, the dataset was cleaned and organized to improve accuracy.</w:t>
      </w:r>
    </w:p>
    <w:p w14:paraId="2999D76A" w14:textId="77777777" w:rsidR="00BE5FC2" w:rsidRPr="00BE5FC2" w:rsidRDefault="00BE5FC2" w:rsidP="00AA53D4">
      <w:pPr>
        <w:spacing w:before="100" w:beforeAutospacing="1" w:after="100" w:afterAutospacing="1" w:line="240" w:lineRule="auto"/>
        <w:jc w:val="both"/>
        <w:rPr>
          <w:rFonts w:ascii="Times New Roman" w:eastAsia="Times New Roman" w:hAnsi="Times New Roman" w:cs="Times New Roman"/>
          <w:sz w:val="24"/>
          <w:szCs w:val="24"/>
        </w:rPr>
      </w:pPr>
      <w:r w:rsidRPr="00BE5FC2">
        <w:rPr>
          <w:rFonts w:ascii="Times New Roman" w:eastAsia="Times New Roman" w:hAnsi="Times New Roman" w:cs="Times New Roman"/>
          <w:sz w:val="24"/>
          <w:szCs w:val="24"/>
        </w:rPr>
        <w:t>The following steps were taken:</w:t>
      </w:r>
    </w:p>
    <w:p w14:paraId="0DE9D40E" w14:textId="77777777" w:rsidR="00BE5FC2" w:rsidRPr="00BE5FC2" w:rsidRDefault="00BE5FC2" w:rsidP="00AA53D4">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BE5FC2">
        <w:rPr>
          <w:rFonts w:ascii="Times New Roman" w:eastAsia="Times New Roman" w:hAnsi="Times New Roman" w:cs="Times New Roman"/>
          <w:sz w:val="24"/>
          <w:szCs w:val="24"/>
        </w:rPr>
        <w:t>Trimmed text values to remove extra spaces</w:t>
      </w:r>
    </w:p>
    <w:p w14:paraId="5E78C8B1" w14:textId="77777777" w:rsidR="00BE5FC2" w:rsidRPr="00BE5FC2" w:rsidRDefault="00BE5FC2" w:rsidP="00AA53D4">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BE5FC2">
        <w:rPr>
          <w:rFonts w:ascii="Times New Roman" w:eastAsia="Times New Roman" w:hAnsi="Times New Roman" w:cs="Times New Roman"/>
          <w:sz w:val="24"/>
          <w:szCs w:val="24"/>
        </w:rPr>
        <w:t>Checked the dataset for duplicate entries</w:t>
      </w:r>
    </w:p>
    <w:p w14:paraId="5AB82390" w14:textId="77777777" w:rsidR="00BE5FC2" w:rsidRPr="00BE5FC2" w:rsidRDefault="00BE5FC2" w:rsidP="00AA53D4">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BE5FC2">
        <w:rPr>
          <w:rFonts w:ascii="Times New Roman" w:eastAsia="Times New Roman" w:hAnsi="Times New Roman" w:cs="Times New Roman"/>
          <w:sz w:val="24"/>
          <w:szCs w:val="24"/>
        </w:rPr>
        <w:t>Checked for missing values</w:t>
      </w:r>
    </w:p>
    <w:p w14:paraId="65392F6A" w14:textId="77777777" w:rsidR="00BE5FC2" w:rsidRPr="00BE5FC2" w:rsidRDefault="00BE5FC2" w:rsidP="00AA53D4">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BE5FC2">
        <w:rPr>
          <w:rFonts w:ascii="Times New Roman" w:eastAsia="Times New Roman" w:hAnsi="Times New Roman" w:cs="Times New Roman"/>
          <w:sz w:val="24"/>
          <w:szCs w:val="24"/>
        </w:rPr>
        <w:t>Converted the dataset into an Excel table</w:t>
      </w:r>
    </w:p>
    <w:p w14:paraId="7EE82E83" w14:textId="08F1A17D" w:rsidR="00BE5FC2" w:rsidRPr="00BE5FC2" w:rsidRDefault="00BE5FC2" w:rsidP="00AA53D4">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BE5FC2">
        <w:rPr>
          <w:rFonts w:ascii="Times New Roman" w:eastAsia="Times New Roman" w:hAnsi="Times New Roman" w:cs="Times New Roman"/>
          <w:sz w:val="24"/>
          <w:szCs w:val="24"/>
        </w:rPr>
        <w:t>Organized the data using Pivot Tables for easier analysis</w:t>
      </w:r>
    </w:p>
    <w:p w14:paraId="2C4D5924" w14:textId="77777777" w:rsidR="00BE5FC2" w:rsidRPr="00BE5FC2" w:rsidRDefault="00BE5FC2" w:rsidP="00AA53D4">
      <w:pPr>
        <w:pStyle w:val="Heading3"/>
        <w:jc w:val="both"/>
        <w:rPr>
          <w:sz w:val="32"/>
          <w:szCs w:val="32"/>
        </w:rPr>
      </w:pPr>
      <w:r w:rsidRPr="00BE5FC2">
        <w:rPr>
          <w:sz w:val="32"/>
          <w:szCs w:val="32"/>
        </w:rPr>
        <w:lastRenderedPageBreak/>
        <w:t>Key Insights</w:t>
      </w:r>
    </w:p>
    <w:p w14:paraId="2E61962B" w14:textId="77777777" w:rsidR="00BE5FC2" w:rsidRPr="00BE5FC2" w:rsidRDefault="00BE5FC2" w:rsidP="00AA53D4">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BE5FC2">
        <w:rPr>
          <w:rFonts w:ascii="Times New Roman" w:eastAsia="Times New Roman" w:hAnsi="Times New Roman" w:cs="Times New Roman"/>
          <w:b/>
          <w:bCs/>
          <w:sz w:val="24"/>
          <w:szCs w:val="24"/>
        </w:rPr>
        <w:t>Regional Performance</w:t>
      </w:r>
    </w:p>
    <w:p w14:paraId="70CAAC29" w14:textId="77777777" w:rsidR="00BE5FC2" w:rsidRPr="00BE5FC2" w:rsidRDefault="00BE5FC2" w:rsidP="00AA53D4">
      <w:pPr>
        <w:spacing w:before="100" w:beforeAutospacing="1" w:after="100" w:afterAutospacing="1" w:line="240" w:lineRule="auto"/>
        <w:jc w:val="both"/>
        <w:rPr>
          <w:rFonts w:ascii="Times New Roman" w:eastAsia="Times New Roman" w:hAnsi="Times New Roman" w:cs="Times New Roman"/>
          <w:sz w:val="24"/>
          <w:szCs w:val="24"/>
        </w:rPr>
      </w:pPr>
      <w:r w:rsidRPr="00BE5FC2">
        <w:rPr>
          <w:rFonts w:ascii="Times New Roman" w:eastAsia="Times New Roman" w:hAnsi="Times New Roman" w:cs="Times New Roman"/>
          <w:sz w:val="24"/>
          <w:szCs w:val="24"/>
        </w:rPr>
        <w:t xml:space="preserve">China recorded the highest overall revenue and also sold the most vehicles, with </w:t>
      </w:r>
      <w:r w:rsidRPr="00BE5FC2">
        <w:rPr>
          <w:rFonts w:ascii="Times New Roman" w:eastAsia="Times New Roman" w:hAnsi="Times New Roman" w:cs="Times New Roman"/>
          <w:b/>
          <w:bCs/>
          <w:sz w:val="24"/>
          <w:szCs w:val="24"/>
        </w:rPr>
        <w:t>6,256,750 units sold</w:t>
      </w:r>
      <w:r w:rsidRPr="00BE5FC2">
        <w:rPr>
          <w:rFonts w:ascii="Times New Roman" w:eastAsia="Times New Roman" w:hAnsi="Times New Roman" w:cs="Times New Roman"/>
          <w:sz w:val="24"/>
          <w:szCs w:val="24"/>
        </w:rPr>
        <w:t xml:space="preserve"> during the period covered in the dataset.</w:t>
      </w:r>
    </w:p>
    <w:p w14:paraId="4B471D59" w14:textId="7EAC5DF7" w:rsidR="00BE5FC2" w:rsidRPr="00BE5FC2" w:rsidRDefault="00BE5FC2" w:rsidP="00AA53D4">
      <w:pPr>
        <w:spacing w:before="100" w:beforeAutospacing="1" w:after="100" w:afterAutospacing="1" w:line="240" w:lineRule="auto"/>
        <w:jc w:val="both"/>
        <w:rPr>
          <w:rFonts w:ascii="Times New Roman" w:eastAsia="Times New Roman" w:hAnsi="Times New Roman" w:cs="Times New Roman"/>
          <w:sz w:val="24"/>
          <w:szCs w:val="24"/>
        </w:rPr>
      </w:pPr>
      <w:r w:rsidRPr="00BE5FC2">
        <w:rPr>
          <w:rFonts w:ascii="Times New Roman" w:eastAsia="Times New Roman" w:hAnsi="Times New Roman" w:cs="Times New Roman"/>
          <w:sz w:val="24"/>
          <w:szCs w:val="24"/>
        </w:rPr>
        <w:t>This suggests that China plays a major role in BMW’s global sales performance, both in terms of volume and total revenue</w:t>
      </w:r>
      <w:r>
        <w:rPr>
          <w:rFonts w:ascii="Times New Roman" w:eastAsia="Times New Roman" w:hAnsi="Times New Roman" w:cs="Times New Roman"/>
          <w:sz w:val="24"/>
          <w:szCs w:val="24"/>
        </w:rPr>
        <w:t>.</w:t>
      </w:r>
    </w:p>
    <w:p w14:paraId="023DBB7F" w14:textId="77777777" w:rsidR="00BE5FC2" w:rsidRPr="00BE5FC2" w:rsidRDefault="00BE5FC2" w:rsidP="00AA53D4">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BE5FC2">
        <w:rPr>
          <w:rFonts w:ascii="Times New Roman" w:eastAsia="Times New Roman" w:hAnsi="Times New Roman" w:cs="Times New Roman"/>
          <w:b/>
          <w:bCs/>
          <w:sz w:val="24"/>
          <w:szCs w:val="24"/>
        </w:rPr>
        <w:t>Model Performance</w:t>
      </w:r>
    </w:p>
    <w:p w14:paraId="154EBAA6" w14:textId="77777777" w:rsidR="00BE5FC2" w:rsidRPr="00BE5FC2" w:rsidRDefault="00BE5FC2" w:rsidP="00AA53D4">
      <w:pPr>
        <w:spacing w:before="100" w:beforeAutospacing="1" w:after="100" w:afterAutospacing="1" w:line="240" w:lineRule="auto"/>
        <w:jc w:val="both"/>
        <w:rPr>
          <w:rFonts w:ascii="Times New Roman" w:eastAsia="Times New Roman" w:hAnsi="Times New Roman" w:cs="Times New Roman"/>
          <w:sz w:val="24"/>
          <w:szCs w:val="24"/>
        </w:rPr>
      </w:pPr>
      <w:r w:rsidRPr="00BE5FC2">
        <w:rPr>
          <w:rFonts w:ascii="Times New Roman" w:eastAsia="Times New Roman" w:hAnsi="Times New Roman" w:cs="Times New Roman"/>
          <w:sz w:val="24"/>
          <w:szCs w:val="24"/>
        </w:rPr>
        <w:t xml:space="preserve">The </w:t>
      </w:r>
      <w:r w:rsidRPr="00BE5FC2">
        <w:rPr>
          <w:rFonts w:ascii="Times New Roman" w:eastAsia="Times New Roman" w:hAnsi="Times New Roman" w:cs="Times New Roman"/>
          <w:b/>
          <w:bCs/>
          <w:sz w:val="24"/>
          <w:szCs w:val="24"/>
        </w:rPr>
        <w:t xml:space="preserve">BMW </w:t>
      </w:r>
      <w:proofErr w:type="spellStart"/>
      <w:r w:rsidRPr="00BE5FC2">
        <w:rPr>
          <w:rFonts w:ascii="Times New Roman" w:eastAsia="Times New Roman" w:hAnsi="Times New Roman" w:cs="Times New Roman"/>
          <w:b/>
          <w:bCs/>
          <w:sz w:val="24"/>
          <w:szCs w:val="24"/>
        </w:rPr>
        <w:t>iX</w:t>
      </w:r>
      <w:proofErr w:type="spellEnd"/>
      <w:r w:rsidRPr="00BE5FC2">
        <w:rPr>
          <w:rFonts w:ascii="Times New Roman" w:eastAsia="Times New Roman" w:hAnsi="Times New Roman" w:cs="Times New Roman"/>
          <w:sz w:val="24"/>
          <w:szCs w:val="24"/>
        </w:rPr>
        <w:t xml:space="preserve"> was the most sold model in the dataset, with </w:t>
      </w:r>
      <w:r w:rsidRPr="00BE5FC2">
        <w:rPr>
          <w:rFonts w:ascii="Times New Roman" w:eastAsia="Times New Roman" w:hAnsi="Times New Roman" w:cs="Times New Roman"/>
          <w:b/>
          <w:bCs/>
          <w:sz w:val="24"/>
          <w:szCs w:val="24"/>
        </w:rPr>
        <w:t>3,136,912 units sold</w:t>
      </w:r>
      <w:r w:rsidRPr="00BE5FC2">
        <w:rPr>
          <w:rFonts w:ascii="Times New Roman" w:eastAsia="Times New Roman" w:hAnsi="Times New Roman" w:cs="Times New Roman"/>
          <w:sz w:val="24"/>
          <w:szCs w:val="24"/>
        </w:rPr>
        <w:t>.</w:t>
      </w:r>
    </w:p>
    <w:p w14:paraId="085B3F0A" w14:textId="77777777" w:rsidR="00BE5FC2" w:rsidRPr="00BE5FC2" w:rsidRDefault="00BE5FC2" w:rsidP="00AA53D4">
      <w:pPr>
        <w:spacing w:before="100" w:beforeAutospacing="1" w:after="100" w:afterAutospacing="1" w:line="240" w:lineRule="auto"/>
        <w:jc w:val="both"/>
        <w:rPr>
          <w:rFonts w:ascii="Times New Roman" w:eastAsia="Times New Roman" w:hAnsi="Times New Roman" w:cs="Times New Roman"/>
          <w:sz w:val="24"/>
          <w:szCs w:val="24"/>
        </w:rPr>
      </w:pPr>
      <w:r w:rsidRPr="00BE5FC2">
        <w:rPr>
          <w:rFonts w:ascii="Times New Roman" w:eastAsia="Times New Roman" w:hAnsi="Times New Roman" w:cs="Times New Roman"/>
          <w:sz w:val="24"/>
          <w:szCs w:val="24"/>
        </w:rPr>
        <w:t xml:space="preserve">At the other end, the </w:t>
      </w:r>
      <w:r w:rsidRPr="00BE5FC2">
        <w:rPr>
          <w:rFonts w:ascii="Times New Roman" w:eastAsia="Times New Roman" w:hAnsi="Times New Roman" w:cs="Times New Roman"/>
          <w:b/>
          <w:bCs/>
          <w:sz w:val="24"/>
          <w:szCs w:val="24"/>
        </w:rPr>
        <w:t>MINI</w:t>
      </w:r>
      <w:r w:rsidRPr="00BE5FC2">
        <w:rPr>
          <w:rFonts w:ascii="Times New Roman" w:eastAsia="Times New Roman" w:hAnsi="Times New Roman" w:cs="Times New Roman"/>
          <w:sz w:val="24"/>
          <w:szCs w:val="24"/>
        </w:rPr>
        <w:t xml:space="preserve"> recorded the lowest sales among the models analyzed, with </w:t>
      </w:r>
      <w:r w:rsidRPr="00BE5FC2">
        <w:rPr>
          <w:rFonts w:ascii="Times New Roman" w:eastAsia="Times New Roman" w:hAnsi="Times New Roman" w:cs="Times New Roman"/>
          <w:b/>
          <w:bCs/>
          <w:sz w:val="24"/>
          <w:szCs w:val="24"/>
        </w:rPr>
        <w:t>2,971,205 units sold globally</w:t>
      </w:r>
      <w:r w:rsidRPr="00BE5FC2">
        <w:rPr>
          <w:rFonts w:ascii="Times New Roman" w:eastAsia="Times New Roman" w:hAnsi="Times New Roman" w:cs="Times New Roman"/>
          <w:sz w:val="24"/>
          <w:szCs w:val="24"/>
        </w:rPr>
        <w:t>.</w:t>
      </w:r>
    </w:p>
    <w:p w14:paraId="76A5BC5A" w14:textId="6A32E3B5" w:rsidR="00BE5FC2" w:rsidRPr="00BE5FC2" w:rsidRDefault="00BE5FC2" w:rsidP="00AA53D4">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BE5FC2">
        <w:rPr>
          <w:rFonts w:ascii="Times New Roman" w:eastAsia="Times New Roman" w:hAnsi="Times New Roman" w:cs="Times New Roman"/>
          <w:b/>
          <w:bCs/>
          <w:sz w:val="24"/>
          <w:szCs w:val="24"/>
        </w:rPr>
        <w:t>Average Price per Unit by Region</w:t>
      </w:r>
    </w:p>
    <w:p w14:paraId="4F37C946" w14:textId="5E1235FC" w:rsidR="00BE5FC2" w:rsidRPr="00BE5FC2" w:rsidRDefault="00BE5FC2" w:rsidP="00AA53D4">
      <w:pPr>
        <w:spacing w:before="100" w:beforeAutospacing="1" w:after="100" w:afterAutospacing="1" w:line="240" w:lineRule="auto"/>
        <w:jc w:val="both"/>
        <w:rPr>
          <w:rFonts w:ascii="Times New Roman" w:eastAsia="Times New Roman" w:hAnsi="Times New Roman" w:cs="Times New Roman"/>
          <w:sz w:val="24"/>
          <w:szCs w:val="24"/>
        </w:rPr>
      </w:pPr>
      <w:r w:rsidRPr="00BE5FC2">
        <w:rPr>
          <w:rFonts w:ascii="Times New Roman" w:eastAsia="Times New Roman" w:hAnsi="Times New Roman" w:cs="Times New Roman"/>
          <w:sz w:val="24"/>
          <w:szCs w:val="24"/>
        </w:rPr>
        <w:t xml:space="preserve">To better understand purchasing patterns across regions, average </w:t>
      </w:r>
      <w:r>
        <w:rPr>
          <w:rFonts w:ascii="Times New Roman" w:eastAsia="Times New Roman" w:hAnsi="Times New Roman" w:cs="Times New Roman"/>
          <w:sz w:val="24"/>
          <w:szCs w:val="24"/>
        </w:rPr>
        <w:t>price</w:t>
      </w:r>
      <w:r w:rsidRPr="00BE5FC2">
        <w:rPr>
          <w:rFonts w:ascii="Times New Roman" w:eastAsia="Times New Roman" w:hAnsi="Times New Roman" w:cs="Times New Roman"/>
          <w:sz w:val="24"/>
          <w:szCs w:val="24"/>
        </w:rPr>
        <w:t xml:space="preserve"> per vehicle was calculated.</w:t>
      </w:r>
    </w:p>
    <w:p w14:paraId="2A315095" w14:textId="77777777" w:rsidR="00BE5FC2" w:rsidRPr="00BE5FC2" w:rsidRDefault="00BE5FC2" w:rsidP="00AA53D4">
      <w:pPr>
        <w:spacing w:before="100" w:beforeAutospacing="1" w:after="100" w:afterAutospacing="1" w:line="240" w:lineRule="auto"/>
        <w:jc w:val="both"/>
        <w:rPr>
          <w:rFonts w:ascii="Times New Roman" w:eastAsia="Times New Roman" w:hAnsi="Times New Roman" w:cs="Times New Roman"/>
          <w:sz w:val="24"/>
          <w:szCs w:val="24"/>
        </w:rPr>
      </w:pPr>
      <w:r w:rsidRPr="00BE5FC2">
        <w:rPr>
          <w:rFonts w:ascii="Times New Roman" w:eastAsia="Times New Roman" w:hAnsi="Times New Roman" w:cs="Times New Roman"/>
          <w:sz w:val="24"/>
          <w:szCs w:val="24"/>
        </w:rPr>
        <w:t>The results showed:</w:t>
      </w:r>
    </w:p>
    <w:p w14:paraId="40ED28EA" w14:textId="77777777" w:rsidR="00BE5FC2" w:rsidRPr="00BE5FC2" w:rsidRDefault="00BE5FC2" w:rsidP="00AA53D4">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BE5FC2">
        <w:rPr>
          <w:rFonts w:ascii="Times New Roman" w:eastAsia="Times New Roman" w:hAnsi="Times New Roman" w:cs="Times New Roman"/>
          <w:sz w:val="24"/>
          <w:szCs w:val="24"/>
        </w:rPr>
        <w:t xml:space="preserve">United States – </w:t>
      </w:r>
      <w:r w:rsidRPr="00BE5FC2">
        <w:rPr>
          <w:rFonts w:ascii="Times New Roman" w:eastAsia="Times New Roman" w:hAnsi="Times New Roman" w:cs="Times New Roman"/>
          <w:b/>
          <w:bCs/>
          <w:sz w:val="24"/>
          <w:szCs w:val="24"/>
        </w:rPr>
        <w:t>63,882.95</w:t>
      </w:r>
    </w:p>
    <w:p w14:paraId="6547691B" w14:textId="77777777" w:rsidR="00BE5FC2" w:rsidRPr="00BE5FC2" w:rsidRDefault="00BE5FC2" w:rsidP="00AA53D4">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BE5FC2">
        <w:rPr>
          <w:rFonts w:ascii="Times New Roman" w:eastAsia="Times New Roman" w:hAnsi="Times New Roman" w:cs="Times New Roman"/>
          <w:sz w:val="24"/>
          <w:szCs w:val="24"/>
        </w:rPr>
        <w:t xml:space="preserve">Rest of the World – </w:t>
      </w:r>
      <w:r w:rsidRPr="00BE5FC2">
        <w:rPr>
          <w:rFonts w:ascii="Times New Roman" w:eastAsia="Times New Roman" w:hAnsi="Times New Roman" w:cs="Times New Roman"/>
          <w:b/>
          <w:bCs/>
          <w:sz w:val="24"/>
          <w:szCs w:val="24"/>
        </w:rPr>
        <w:t>63,879.42</w:t>
      </w:r>
    </w:p>
    <w:p w14:paraId="7F981150" w14:textId="77777777" w:rsidR="00BE5FC2" w:rsidRPr="00BE5FC2" w:rsidRDefault="00BE5FC2" w:rsidP="00AA53D4">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BE5FC2">
        <w:rPr>
          <w:rFonts w:ascii="Times New Roman" w:eastAsia="Times New Roman" w:hAnsi="Times New Roman" w:cs="Times New Roman"/>
          <w:sz w:val="24"/>
          <w:szCs w:val="24"/>
        </w:rPr>
        <w:t xml:space="preserve">China – </w:t>
      </w:r>
      <w:r w:rsidRPr="00BE5FC2">
        <w:rPr>
          <w:rFonts w:ascii="Times New Roman" w:eastAsia="Times New Roman" w:hAnsi="Times New Roman" w:cs="Times New Roman"/>
          <w:b/>
          <w:bCs/>
          <w:sz w:val="24"/>
          <w:szCs w:val="24"/>
        </w:rPr>
        <w:t>63,846.55</w:t>
      </w:r>
    </w:p>
    <w:p w14:paraId="07DD2878" w14:textId="77777777" w:rsidR="00BE5FC2" w:rsidRPr="00BE5FC2" w:rsidRDefault="00BE5FC2" w:rsidP="00AA53D4">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BE5FC2">
        <w:rPr>
          <w:rFonts w:ascii="Times New Roman" w:eastAsia="Times New Roman" w:hAnsi="Times New Roman" w:cs="Times New Roman"/>
          <w:sz w:val="24"/>
          <w:szCs w:val="24"/>
        </w:rPr>
        <w:t xml:space="preserve">Europe – </w:t>
      </w:r>
      <w:r w:rsidRPr="00BE5FC2">
        <w:rPr>
          <w:rFonts w:ascii="Times New Roman" w:eastAsia="Times New Roman" w:hAnsi="Times New Roman" w:cs="Times New Roman"/>
          <w:b/>
          <w:bCs/>
          <w:sz w:val="24"/>
          <w:szCs w:val="24"/>
        </w:rPr>
        <w:t>63,809.33</w:t>
      </w:r>
    </w:p>
    <w:p w14:paraId="50D3E2C2" w14:textId="596FBFAB" w:rsidR="00BE5FC2" w:rsidRPr="00BE5FC2" w:rsidRDefault="00BE5FC2" w:rsidP="00AA53D4">
      <w:pPr>
        <w:spacing w:before="100" w:beforeAutospacing="1" w:after="100" w:afterAutospacing="1" w:line="240" w:lineRule="auto"/>
        <w:jc w:val="both"/>
        <w:rPr>
          <w:rFonts w:ascii="Times New Roman" w:eastAsia="Times New Roman" w:hAnsi="Times New Roman" w:cs="Times New Roman"/>
          <w:sz w:val="24"/>
          <w:szCs w:val="24"/>
        </w:rPr>
      </w:pPr>
      <w:r w:rsidRPr="00BE5FC2">
        <w:rPr>
          <w:rFonts w:ascii="Times New Roman" w:eastAsia="Times New Roman" w:hAnsi="Times New Roman" w:cs="Times New Roman"/>
          <w:sz w:val="24"/>
          <w:szCs w:val="24"/>
        </w:rPr>
        <w:t>Although China leads in total volume, the United States records the highest average revenue per vehicle. The differences between regions are relatively small, suggesting fairly consistent pricing across major markets.</w:t>
      </w:r>
    </w:p>
    <w:p w14:paraId="6BAF13F3" w14:textId="77777777" w:rsidR="00BE5FC2" w:rsidRPr="00BE5FC2" w:rsidRDefault="00BE5FC2" w:rsidP="00AA53D4">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BE5FC2">
        <w:rPr>
          <w:rFonts w:ascii="Times New Roman" w:eastAsia="Times New Roman" w:hAnsi="Times New Roman" w:cs="Times New Roman"/>
          <w:b/>
          <w:bCs/>
          <w:sz w:val="24"/>
          <w:szCs w:val="24"/>
        </w:rPr>
        <w:t>Year-over-Year Sales Growth</w:t>
      </w:r>
    </w:p>
    <w:p w14:paraId="369D4B90" w14:textId="77777777" w:rsidR="00BE5FC2" w:rsidRPr="00BE5FC2" w:rsidRDefault="00BE5FC2" w:rsidP="00AA53D4">
      <w:pPr>
        <w:spacing w:before="100" w:beforeAutospacing="1" w:after="100" w:afterAutospacing="1" w:line="240" w:lineRule="auto"/>
        <w:jc w:val="both"/>
        <w:rPr>
          <w:rFonts w:ascii="Times New Roman" w:eastAsia="Times New Roman" w:hAnsi="Times New Roman" w:cs="Times New Roman"/>
          <w:sz w:val="24"/>
          <w:szCs w:val="24"/>
        </w:rPr>
      </w:pPr>
      <w:r w:rsidRPr="00BE5FC2">
        <w:rPr>
          <w:rFonts w:ascii="Times New Roman" w:eastAsia="Times New Roman" w:hAnsi="Times New Roman" w:cs="Times New Roman"/>
          <w:sz w:val="24"/>
          <w:szCs w:val="24"/>
        </w:rPr>
        <w:t>Sales growth between years was calculated to understand how performance changed over time.</w:t>
      </w:r>
    </w:p>
    <w:p w14:paraId="4B689792" w14:textId="77777777" w:rsidR="00BE5FC2" w:rsidRPr="00BE5FC2" w:rsidRDefault="00BE5FC2" w:rsidP="00AA53D4">
      <w:pPr>
        <w:spacing w:before="100" w:beforeAutospacing="1" w:after="100" w:afterAutospacing="1" w:line="240" w:lineRule="auto"/>
        <w:jc w:val="both"/>
        <w:rPr>
          <w:rFonts w:ascii="Times New Roman" w:eastAsia="Times New Roman" w:hAnsi="Times New Roman" w:cs="Times New Roman"/>
          <w:b/>
          <w:bCs/>
          <w:sz w:val="24"/>
          <w:szCs w:val="24"/>
        </w:rPr>
      </w:pPr>
      <w:r w:rsidRPr="00BE5FC2">
        <w:rPr>
          <w:rFonts w:ascii="Times New Roman" w:eastAsia="Times New Roman" w:hAnsi="Times New Roman" w:cs="Times New Roman"/>
          <w:b/>
          <w:bCs/>
          <w:sz w:val="24"/>
          <w:szCs w:val="24"/>
        </w:rPr>
        <w:t>Growth results:</w:t>
      </w:r>
    </w:p>
    <w:p w14:paraId="068BA817" w14:textId="77777777" w:rsidR="00BE5FC2" w:rsidRPr="00BE5FC2" w:rsidRDefault="00BE5FC2" w:rsidP="00AA53D4">
      <w:pPr>
        <w:spacing w:before="100" w:beforeAutospacing="1" w:after="100" w:afterAutospacing="1" w:line="240" w:lineRule="auto"/>
        <w:rPr>
          <w:rFonts w:ascii="Times New Roman" w:eastAsia="Times New Roman" w:hAnsi="Times New Roman" w:cs="Times New Roman"/>
          <w:sz w:val="24"/>
          <w:szCs w:val="24"/>
        </w:rPr>
      </w:pPr>
      <w:r w:rsidRPr="00BE5FC2">
        <w:rPr>
          <w:rFonts w:ascii="Times New Roman" w:eastAsia="Times New Roman" w:hAnsi="Times New Roman" w:cs="Times New Roman"/>
          <w:sz w:val="24"/>
          <w:szCs w:val="24"/>
        </w:rPr>
        <w:t xml:space="preserve">2019 – </w:t>
      </w:r>
      <w:r w:rsidRPr="00BE5FC2">
        <w:rPr>
          <w:rFonts w:ascii="Times New Roman" w:eastAsia="Times New Roman" w:hAnsi="Times New Roman" w:cs="Times New Roman"/>
          <w:b/>
          <w:bCs/>
          <w:sz w:val="24"/>
          <w:szCs w:val="24"/>
        </w:rPr>
        <w:t>-0.19%</w:t>
      </w:r>
      <w:r w:rsidRPr="00BE5FC2">
        <w:rPr>
          <w:rFonts w:ascii="Times New Roman" w:eastAsia="Times New Roman" w:hAnsi="Times New Roman" w:cs="Times New Roman"/>
          <w:sz w:val="24"/>
          <w:szCs w:val="24"/>
        </w:rPr>
        <w:br/>
        <w:t xml:space="preserve">2020 – </w:t>
      </w:r>
      <w:r w:rsidRPr="00BE5FC2">
        <w:rPr>
          <w:rFonts w:ascii="Times New Roman" w:eastAsia="Times New Roman" w:hAnsi="Times New Roman" w:cs="Times New Roman"/>
          <w:b/>
          <w:bCs/>
          <w:sz w:val="24"/>
          <w:szCs w:val="24"/>
        </w:rPr>
        <w:t>10.03%</w:t>
      </w:r>
      <w:r w:rsidRPr="00BE5FC2">
        <w:rPr>
          <w:rFonts w:ascii="Times New Roman" w:eastAsia="Times New Roman" w:hAnsi="Times New Roman" w:cs="Times New Roman"/>
          <w:sz w:val="24"/>
          <w:szCs w:val="24"/>
        </w:rPr>
        <w:br/>
        <w:t xml:space="preserve">2021 – </w:t>
      </w:r>
      <w:r w:rsidRPr="00BE5FC2">
        <w:rPr>
          <w:rFonts w:ascii="Times New Roman" w:eastAsia="Times New Roman" w:hAnsi="Times New Roman" w:cs="Times New Roman"/>
          <w:b/>
          <w:bCs/>
          <w:sz w:val="24"/>
          <w:szCs w:val="24"/>
        </w:rPr>
        <w:t>0.00%</w:t>
      </w:r>
      <w:r w:rsidRPr="00BE5FC2">
        <w:rPr>
          <w:rFonts w:ascii="Times New Roman" w:eastAsia="Times New Roman" w:hAnsi="Times New Roman" w:cs="Times New Roman"/>
          <w:sz w:val="24"/>
          <w:szCs w:val="24"/>
        </w:rPr>
        <w:br/>
        <w:t xml:space="preserve">2022 – </w:t>
      </w:r>
      <w:r w:rsidRPr="00BE5FC2">
        <w:rPr>
          <w:rFonts w:ascii="Times New Roman" w:eastAsia="Times New Roman" w:hAnsi="Times New Roman" w:cs="Times New Roman"/>
          <w:b/>
          <w:bCs/>
          <w:sz w:val="24"/>
          <w:szCs w:val="24"/>
        </w:rPr>
        <w:t>1.54%</w:t>
      </w:r>
      <w:r w:rsidRPr="00BE5FC2">
        <w:rPr>
          <w:rFonts w:ascii="Times New Roman" w:eastAsia="Times New Roman" w:hAnsi="Times New Roman" w:cs="Times New Roman"/>
          <w:sz w:val="24"/>
          <w:szCs w:val="24"/>
        </w:rPr>
        <w:br/>
        <w:t xml:space="preserve">2023 – </w:t>
      </w:r>
      <w:r w:rsidRPr="00BE5FC2">
        <w:rPr>
          <w:rFonts w:ascii="Times New Roman" w:eastAsia="Times New Roman" w:hAnsi="Times New Roman" w:cs="Times New Roman"/>
          <w:b/>
          <w:bCs/>
          <w:sz w:val="24"/>
          <w:szCs w:val="24"/>
        </w:rPr>
        <w:t>3.06%</w:t>
      </w:r>
      <w:r w:rsidRPr="00BE5FC2">
        <w:rPr>
          <w:rFonts w:ascii="Times New Roman" w:eastAsia="Times New Roman" w:hAnsi="Times New Roman" w:cs="Times New Roman"/>
          <w:sz w:val="24"/>
          <w:szCs w:val="24"/>
        </w:rPr>
        <w:br/>
        <w:t xml:space="preserve">2024 – </w:t>
      </w:r>
      <w:r w:rsidRPr="00BE5FC2">
        <w:rPr>
          <w:rFonts w:ascii="Times New Roman" w:eastAsia="Times New Roman" w:hAnsi="Times New Roman" w:cs="Times New Roman"/>
          <w:b/>
          <w:bCs/>
          <w:sz w:val="24"/>
          <w:szCs w:val="24"/>
        </w:rPr>
        <w:t>3.64%</w:t>
      </w:r>
      <w:r w:rsidRPr="00BE5FC2">
        <w:rPr>
          <w:rFonts w:ascii="Times New Roman" w:eastAsia="Times New Roman" w:hAnsi="Times New Roman" w:cs="Times New Roman"/>
          <w:sz w:val="24"/>
          <w:szCs w:val="24"/>
        </w:rPr>
        <w:br/>
        <w:t xml:space="preserve">2025 – </w:t>
      </w:r>
      <w:r w:rsidRPr="00BE5FC2">
        <w:rPr>
          <w:rFonts w:ascii="Times New Roman" w:eastAsia="Times New Roman" w:hAnsi="Times New Roman" w:cs="Times New Roman"/>
          <w:b/>
          <w:bCs/>
          <w:sz w:val="24"/>
          <w:szCs w:val="24"/>
        </w:rPr>
        <w:t>2.11%</w:t>
      </w:r>
    </w:p>
    <w:p w14:paraId="4676B586" w14:textId="77777777" w:rsidR="00BE5FC2" w:rsidRDefault="00BE5FC2" w:rsidP="00AA53D4">
      <w:pPr>
        <w:spacing w:before="100" w:beforeAutospacing="1" w:after="100" w:afterAutospacing="1" w:line="240" w:lineRule="auto"/>
        <w:jc w:val="both"/>
        <w:rPr>
          <w:rFonts w:ascii="Times New Roman" w:eastAsia="Times New Roman" w:hAnsi="Times New Roman" w:cs="Times New Roman"/>
          <w:sz w:val="24"/>
          <w:szCs w:val="24"/>
        </w:rPr>
      </w:pPr>
      <w:r w:rsidRPr="00BE5FC2">
        <w:rPr>
          <w:rFonts w:ascii="Times New Roman" w:eastAsia="Times New Roman" w:hAnsi="Times New Roman" w:cs="Times New Roman"/>
          <w:sz w:val="24"/>
          <w:szCs w:val="24"/>
        </w:rPr>
        <w:lastRenderedPageBreak/>
        <w:t xml:space="preserve">The most noticeable increase occurred in </w:t>
      </w:r>
      <w:r w:rsidRPr="00BE5FC2">
        <w:rPr>
          <w:rFonts w:ascii="Times New Roman" w:eastAsia="Times New Roman" w:hAnsi="Times New Roman" w:cs="Times New Roman"/>
          <w:b/>
          <w:bCs/>
          <w:sz w:val="24"/>
          <w:szCs w:val="24"/>
        </w:rPr>
        <w:t>2020</w:t>
      </w:r>
      <w:r w:rsidRPr="00BE5FC2">
        <w:rPr>
          <w:rFonts w:ascii="Times New Roman" w:eastAsia="Times New Roman" w:hAnsi="Times New Roman" w:cs="Times New Roman"/>
          <w:sz w:val="24"/>
          <w:szCs w:val="24"/>
        </w:rPr>
        <w:t>, after which growth continued at a steady but moderate pace.</w:t>
      </w:r>
    </w:p>
    <w:p w14:paraId="39E21245" w14:textId="451B6176" w:rsidR="00BE5FC2" w:rsidRPr="00BE5FC2" w:rsidRDefault="00BE5FC2" w:rsidP="00AA53D4">
      <w:pPr>
        <w:spacing w:before="100" w:beforeAutospacing="1" w:after="100" w:afterAutospacing="1" w:line="240" w:lineRule="auto"/>
        <w:jc w:val="both"/>
        <w:rPr>
          <w:rFonts w:ascii="Times New Roman" w:eastAsia="Times New Roman" w:hAnsi="Times New Roman" w:cs="Times New Roman"/>
          <w:sz w:val="24"/>
          <w:szCs w:val="24"/>
        </w:rPr>
      </w:pPr>
      <w:r w:rsidRPr="00BE5FC2">
        <w:rPr>
          <w:rFonts w:ascii="Times New Roman" w:eastAsia="Times New Roman" w:hAnsi="Times New Roman" w:cs="Times New Roman"/>
          <w:b/>
          <w:bCs/>
          <w:sz w:val="24"/>
          <w:szCs w:val="24"/>
        </w:rPr>
        <w:t>Electric Vehicle Trend</w:t>
      </w:r>
    </w:p>
    <w:p w14:paraId="30E3A122" w14:textId="77777777" w:rsidR="00BE5FC2" w:rsidRPr="00BE5FC2" w:rsidRDefault="00BE5FC2" w:rsidP="00AA53D4">
      <w:pPr>
        <w:spacing w:before="100" w:beforeAutospacing="1" w:after="100" w:afterAutospacing="1" w:line="240" w:lineRule="auto"/>
        <w:jc w:val="both"/>
        <w:rPr>
          <w:rFonts w:ascii="Times New Roman" w:eastAsia="Times New Roman" w:hAnsi="Times New Roman" w:cs="Times New Roman"/>
          <w:sz w:val="24"/>
          <w:szCs w:val="24"/>
        </w:rPr>
      </w:pPr>
      <w:r w:rsidRPr="00BE5FC2">
        <w:rPr>
          <w:rFonts w:ascii="Times New Roman" w:eastAsia="Times New Roman" w:hAnsi="Times New Roman" w:cs="Times New Roman"/>
          <w:sz w:val="24"/>
          <w:szCs w:val="24"/>
        </w:rPr>
        <w:t>The dataset also includes BEV share, which tracks the proportion of electric vehicles sold.</w:t>
      </w:r>
    </w:p>
    <w:p w14:paraId="26194AA5" w14:textId="51E908D9" w:rsidR="00BE5FC2" w:rsidRPr="00BE5FC2" w:rsidRDefault="00BE5FC2" w:rsidP="00AA53D4">
      <w:pPr>
        <w:spacing w:before="100" w:beforeAutospacing="1" w:after="100" w:afterAutospacing="1" w:line="240" w:lineRule="auto"/>
        <w:jc w:val="both"/>
        <w:rPr>
          <w:rFonts w:ascii="Times New Roman" w:eastAsia="Times New Roman" w:hAnsi="Times New Roman" w:cs="Times New Roman"/>
          <w:sz w:val="24"/>
          <w:szCs w:val="24"/>
        </w:rPr>
      </w:pPr>
      <w:r w:rsidRPr="00BE5FC2">
        <w:rPr>
          <w:rFonts w:ascii="Times New Roman" w:eastAsia="Times New Roman" w:hAnsi="Times New Roman" w:cs="Times New Roman"/>
          <w:sz w:val="24"/>
          <w:szCs w:val="24"/>
        </w:rPr>
        <w:t xml:space="preserve">The trend shows a gradual </w:t>
      </w:r>
      <w:r w:rsidR="00E0011B">
        <w:rPr>
          <w:rFonts w:ascii="Times New Roman" w:eastAsia="Times New Roman" w:hAnsi="Times New Roman" w:cs="Times New Roman"/>
          <w:sz w:val="24"/>
          <w:szCs w:val="24"/>
        </w:rPr>
        <w:t xml:space="preserve">but steady </w:t>
      </w:r>
      <w:r w:rsidRPr="00BE5FC2">
        <w:rPr>
          <w:rFonts w:ascii="Times New Roman" w:eastAsia="Times New Roman" w:hAnsi="Times New Roman" w:cs="Times New Roman"/>
          <w:sz w:val="24"/>
          <w:szCs w:val="24"/>
        </w:rPr>
        <w:t>increase over the years, indicating BMW’s steady shift toward electric vehicle adoption.</w:t>
      </w:r>
    </w:p>
    <w:p w14:paraId="33515C61" w14:textId="77777777" w:rsidR="00BE5FC2" w:rsidRPr="00BE5FC2" w:rsidRDefault="00BE5FC2" w:rsidP="00AA53D4">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BE5FC2">
        <w:rPr>
          <w:rFonts w:ascii="Times New Roman" w:eastAsia="Times New Roman" w:hAnsi="Times New Roman" w:cs="Times New Roman"/>
          <w:b/>
          <w:bCs/>
          <w:sz w:val="24"/>
          <w:szCs w:val="24"/>
        </w:rPr>
        <w:t>Visualizations Created</w:t>
      </w:r>
    </w:p>
    <w:p w14:paraId="5351D72B" w14:textId="77777777" w:rsidR="00BE5FC2" w:rsidRPr="00BE5FC2" w:rsidRDefault="00BE5FC2" w:rsidP="00AA53D4">
      <w:pPr>
        <w:spacing w:before="100" w:beforeAutospacing="1" w:after="100" w:afterAutospacing="1" w:line="240" w:lineRule="auto"/>
        <w:jc w:val="both"/>
        <w:rPr>
          <w:rFonts w:ascii="Times New Roman" w:eastAsia="Times New Roman" w:hAnsi="Times New Roman" w:cs="Times New Roman"/>
          <w:sz w:val="24"/>
          <w:szCs w:val="24"/>
        </w:rPr>
      </w:pPr>
      <w:r w:rsidRPr="00BE5FC2">
        <w:rPr>
          <w:rFonts w:ascii="Times New Roman" w:eastAsia="Times New Roman" w:hAnsi="Times New Roman" w:cs="Times New Roman"/>
          <w:sz w:val="24"/>
          <w:szCs w:val="24"/>
        </w:rPr>
        <w:t>Several charts were created in Excel to support the analysis:</w:t>
      </w:r>
    </w:p>
    <w:p w14:paraId="05B875F9" w14:textId="77777777" w:rsidR="00BE5FC2" w:rsidRPr="00BE5FC2" w:rsidRDefault="00BE5FC2" w:rsidP="00AA53D4">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BE5FC2">
        <w:rPr>
          <w:rFonts w:ascii="Times New Roman" w:eastAsia="Times New Roman" w:hAnsi="Times New Roman" w:cs="Times New Roman"/>
          <w:sz w:val="24"/>
          <w:szCs w:val="24"/>
        </w:rPr>
        <w:t>Global sales trend by year</w:t>
      </w:r>
    </w:p>
    <w:p w14:paraId="109293C6" w14:textId="77777777" w:rsidR="00BE5FC2" w:rsidRPr="00BE5FC2" w:rsidRDefault="00BE5FC2" w:rsidP="00AA53D4">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BE5FC2">
        <w:rPr>
          <w:rFonts w:ascii="Times New Roman" w:eastAsia="Times New Roman" w:hAnsi="Times New Roman" w:cs="Times New Roman"/>
          <w:sz w:val="24"/>
          <w:szCs w:val="24"/>
        </w:rPr>
        <w:t>Revenue by region</w:t>
      </w:r>
    </w:p>
    <w:p w14:paraId="623BBCE3" w14:textId="77777777" w:rsidR="00BE5FC2" w:rsidRPr="00BE5FC2" w:rsidRDefault="00BE5FC2" w:rsidP="00AA53D4">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BE5FC2">
        <w:rPr>
          <w:rFonts w:ascii="Times New Roman" w:eastAsia="Times New Roman" w:hAnsi="Times New Roman" w:cs="Times New Roman"/>
          <w:sz w:val="24"/>
          <w:szCs w:val="24"/>
        </w:rPr>
        <w:t>Units sold by vehicle model</w:t>
      </w:r>
    </w:p>
    <w:p w14:paraId="28CA45E1" w14:textId="77777777" w:rsidR="00BE5FC2" w:rsidRPr="00BE5FC2" w:rsidRDefault="00BE5FC2" w:rsidP="00AA53D4">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BE5FC2">
        <w:rPr>
          <w:rFonts w:ascii="Times New Roman" w:eastAsia="Times New Roman" w:hAnsi="Times New Roman" w:cs="Times New Roman"/>
          <w:sz w:val="24"/>
          <w:szCs w:val="24"/>
        </w:rPr>
        <w:t>Year-over-year sales growth</w:t>
      </w:r>
    </w:p>
    <w:p w14:paraId="72E7946A" w14:textId="28BFD457" w:rsidR="00BE5FC2" w:rsidRDefault="00BE5FC2" w:rsidP="00AA53D4">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BE5FC2">
        <w:rPr>
          <w:rFonts w:ascii="Times New Roman" w:eastAsia="Times New Roman" w:hAnsi="Times New Roman" w:cs="Times New Roman"/>
          <w:sz w:val="24"/>
          <w:szCs w:val="24"/>
        </w:rPr>
        <w:t>BEV share trend over time</w:t>
      </w:r>
    </w:p>
    <w:p w14:paraId="393591E1" w14:textId="44260CCE" w:rsidR="00BE5FC2" w:rsidRPr="00BE5FC2" w:rsidRDefault="00BE5FC2" w:rsidP="00AA53D4">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Average Price per Unit.</w:t>
      </w:r>
    </w:p>
    <w:p w14:paraId="572A49D1" w14:textId="77777777" w:rsidR="00BE5FC2" w:rsidRPr="00BE5FC2" w:rsidRDefault="00BE5FC2" w:rsidP="00AA53D4">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BE5FC2">
        <w:rPr>
          <w:rFonts w:ascii="Times New Roman" w:eastAsia="Times New Roman" w:hAnsi="Times New Roman" w:cs="Times New Roman"/>
          <w:b/>
          <w:bCs/>
          <w:sz w:val="24"/>
          <w:szCs w:val="24"/>
        </w:rPr>
        <w:t>Project Outcome</w:t>
      </w:r>
    </w:p>
    <w:p w14:paraId="0C5EB20B" w14:textId="77777777" w:rsidR="00BE5FC2" w:rsidRPr="00BE5FC2" w:rsidRDefault="00BE5FC2" w:rsidP="00AA53D4">
      <w:pPr>
        <w:spacing w:before="100" w:beforeAutospacing="1" w:after="100" w:afterAutospacing="1" w:line="240" w:lineRule="auto"/>
        <w:jc w:val="both"/>
        <w:rPr>
          <w:rFonts w:ascii="Times New Roman" w:eastAsia="Times New Roman" w:hAnsi="Times New Roman" w:cs="Times New Roman"/>
          <w:sz w:val="24"/>
          <w:szCs w:val="24"/>
        </w:rPr>
      </w:pPr>
      <w:r w:rsidRPr="00BE5FC2">
        <w:rPr>
          <w:rFonts w:ascii="Times New Roman" w:eastAsia="Times New Roman" w:hAnsi="Times New Roman" w:cs="Times New Roman"/>
          <w:sz w:val="24"/>
          <w:szCs w:val="24"/>
        </w:rPr>
        <w:t>This project demonstrates core data analysis skills, including:</w:t>
      </w:r>
    </w:p>
    <w:p w14:paraId="27E0FEAE" w14:textId="77777777" w:rsidR="00BE5FC2" w:rsidRPr="00BE5FC2" w:rsidRDefault="00BE5FC2" w:rsidP="00AA53D4">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BE5FC2">
        <w:rPr>
          <w:rFonts w:ascii="Times New Roman" w:eastAsia="Times New Roman" w:hAnsi="Times New Roman" w:cs="Times New Roman"/>
          <w:sz w:val="24"/>
          <w:szCs w:val="24"/>
        </w:rPr>
        <w:t>Data cleaning</w:t>
      </w:r>
    </w:p>
    <w:p w14:paraId="7D9712E7" w14:textId="77777777" w:rsidR="00BE5FC2" w:rsidRPr="00BE5FC2" w:rsidRDefault="00BE5FC2" w:rsidP="00AA53D4">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BE5FC2">
        <w:rPr>
          <w:rFonts w:ascii="Times New Roman" w:eastAsia="Times New Roman" w:hAnsi="Times New Roman" w:cs="Times New Roman"/>
          <w:sz w:val="24"/>
          <w:szCs w:val="24"/>
        </w:rPr>
        <w:t>Data organization</w:t>
      </w:r>
    </w:p>
    <w:p w14:paraId="27BD22E1" w14:textId="77777777" w:rsidR="00BE5FC2" w:rsidRPr="00BE5FC2" w:rsidRDefault="00BE5FC2" w:rsidP="00AA53D4">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BE5FC2">
        <w:rPr>
          <w:rFonts w:ascii="Times New Roman" w:eastAsia="Times New Roman" w:hAnsi="Times New Roman" w:cs="Times New Roman"/>
          <w:sz w:val="24"/>
          <w:szCs w:val="24"/>
        </w:rPr>
        <w:t>Using pivot tables for analysis</w:t>
      </w:r>
    </w:p>
    <w:p w14:paraId="1DEFC810" w14:textId="77777777" w:rsidR="00BE5FC2" w:rsidRPr="00BE5FC2" w:rsidRDefault="00BE5FC2" w:rsidP="00AA53D4">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BE5FC2">
        <w:rPr>
          <w:rFonts w:ascii="Times New Roman" w:eastAsia="Times New Roman" w:hAnsi="Times New Roman" w:cs="Times New Roman"/>
          <w:sz w:val="24"/>
          <w:szCs w:val="24"/>
        </w:rPr>
        <w:t>Calculating trends and growth rates</w:t>
      </w:r>
    </w:p>
    <w:p w14:paraId="12DADBBE" w14:textId="77777777" w:rsidR="00BE5FC2" w:rsidRPr="00BE5FC2" w:rsidRDefault="00BE5FC2" w:rsidP="00AA53D4">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BE5FC2">
        <w:rPr>
          <w:rFonts w:ascii="Times New Roman" w:eastAsia="Times New Roman" w:hAnsi="Times New Roman" w:cs="Times New Roman"/>
          <w:sz w:val="24"/>
          <w:szCs w:val="24"/>
        </w:rPr>
        <w:t>Creating visualizations to communicate insights</w:t>
      </w:r>
    </w:p>
    <w:p w14:paraId="5B97F561" w14:textId="77777777" w:rsidR="00BE5FC2" w:rsidRPr="00BE5FC2" w:rsidRDefault="00BE5FC2" w:rsidP="00AA53D4">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BE5FC2">
        <w:rPr>
          <w:rFonts w:ascii="Times New Roman" w:eastAsia="Times New Roman" w:hAnsi="Times New Roman" w:cs="Times New Roman"/>
          <w:b/>
          <w:bCs/>
          <w:sz w:val="24"/>
          <w:szCs w:val="24"/>
        </w:rPr>
        <w:t>Future Improvements</w:t>
      </w:r>
    </w:p>
    <w:p w14:paraId="6FAD69C5" w14:textId="51005AD6" w:rsidR="00BE5FC2" w:rsidRPr="00BE5FC2" w:rsidRDefault="00AA53D4" w:rsidP="00AA53D4">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w:t>
      </w:r>
      <w:r w:rsidR="00BE5FC2" w:rsidRPr="00BE5FC2">
        <w:rPr>
          <w:rFonts w:ascii="Times New Roman" w:eastAsia="Times New Roman" w:hAnsi="Times New Roman" w:cs="Times New Roman"/>
          <w:sz w:val="24"/>
          <w:szCs w:val="24"/>
        </w:rPr>
        <w:t>ext steps for expanding this project</w:t>
      </w:r>
      <w:r>
        <w:rPr>
          <w:rFonts w:ascii="Times New Roman" w:eastAsia="Times New Roman" w:hAnsi="Times New Roman" w:cs="Times New Roman"/>
          <w:sz w:val="24"/>
          <w:szCs w:val="24"/>
        </w:rPr>
        <w:t>:</w:t>
      </w:r>
    </w:p>
    <w:p w14:paraId="6ABF9B1B" w14:textId="77777777" w:rsidR="00BE5FC2" w:rsidRPr="00BE5FC2" w:rsidRDefault="00BE5FC2" w:rsidP="00AA53D4">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BE5FC2">
        <w:rPr>
          <w:rFonts w:ascii="Times New Roman" w:eastAsia="Times New Roman" w:hAnsi="Times New Roman" w:cs="Times New Roman"/>
          <w:sz w:val="24"/>
          <w:szCs w:val="24"/>
        </w:rPr>
        <w:t>Building an interactive dashboard</w:t>
      </w:r>
    </w:p>
    <w:p w14:paraId="53AE546B" w14:textId="77777777" w:rsidR="00BE5FC2" w:rsidRPr="00BE5FC2" w:rsidRDefault="00BE5FC2" w:rsidP="00AA53D4">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BE5FC2">
        <w:rPr>
          <w:rFonts w:ascii="Times New Roman" w:eastAsia="Times New Roman" w:hAnsi="Times New Roman" w:cs="Times New Roman"/>
          <w:sz w:val="24"/>
          <w:szCs w:val="24"/>
        </w:rPr>
        <w:t>Performing sales forecasting</w:t>
      </w:r>
    </w:p>
    <w:p w14:paraId="61E95F24" w14:textId="77777777" w:rsidR="00BE5FC2" w:rsidRPr="00BE5FC2" w:rsidRDefault="00BE5FC2" w:rsidP="00AA53D4">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BE5FC2">
        <w:rPr>
          <w:rFonts w:ascii="Times New Roman" w:eastAsia="Times New Roman" w:hAnsi="Times New Roman" w:cs="Times New Roman"/>
          <w:sz w:val="24"/>
          <w:szCs w:val="24"/>
        </w:rPr>
        <w:t>Reproducing the analysis using Python or Power BI</w:t>
      </w:r>
    </w:p>
    <w:p w14:paraId="1475901E" w14:textId="77777777" w:rsidR="003B6E20" w:rsidRDefault="003B6E20" w:rsidP="00AA53D4">
      <w:pPr>
        <w:jc w:val="both"/>
        <w:rPr>
          <w:rFonts w:ascii="Times New Roman" w:hAnsi="Times New Roman" w:cs="Times New Roman"/>
          <w:noProof/>
          <w:sz w:val="24"/>
          <w:szCs w:val="24"/>
        </w:rPr>
      </w:pPr>
    </w:p>
    <w:p w14:paraId="2E36CFD4" w14:textId="77777777" w:rsidR="003B6E20" w:rsidRDefault="003B6E20" w:rsidP="00AA53D4">
      <w:pPr>
        <w:jc w:val="both"/>
        <w:rPr>
          <w:rFonts w:ascii="Times New Roman" w:hAnsi="Times New Roman" w:cs="Times New Roman"/>
          <w:noProof/>
          <w:sz w:val="24"/>
          <w:szCs w:val="24"/>
        </w:rPr>
      </w:pPr>
    </w:p>
    <w:p w14:paraId="0C62D4D5" w14:textId="77777777" w:rsidR="003B6E20" w:rsidRDefault="003B6E20" w:rsidP="00AA53D4">
      <w:pPr>
        <w:jc w:val="both"/>
        <w:rPr>
          <w:rFonts w:ascii="Times New Roman" w:hAnsi="Times New Roman" w:cs="Times New Roman"/>
          <w:noProof/>
          <w:sz w:val="24"/>
          <w:szCs w:val="24"/>
        </w:rPr>
      </w:pPr>
    </w:p>
    <w:p w14:paraId="0B82F870" w14:textId="77777777" w:rsidR="0015679C" w:rsidRDefault="0015679C" w:rsidP="00AA53D4">
      <w:pPr>
        <w:jc w:val="both"/>
        <w:rPr>
          <w:rFonts w:ascii="Times New Roman" w:hAnsi="Times New Roman" w:cs="Times New Roman"/>
          <w:noProof/>
          <w:sz w:val="24"/>
          <w:szCs w:val="24"/>
        </w:rPr>
      </w:pPr>
    </w:p>
    <w:p w14:paraId="4C3BADD4" w14:textId="4897D258" w:rsidR="003B6E20" w:rsidRPr="00D920D3" w:rsidRDefault="00431131" w:rsidP="00AA53D4">
      <w:pPr>
        <w:jc w:val="both"/>
        <w:rPr>
          <w:rFonts w:ascii="Times New Roman" w:hAnsi="Times New Roman" w:cs="Times New Roman"/>
          <w:b/>
          <w:bCs/>
          <w:noProof/>
          <w:sz w:val="24"/>
          <w:szCs w:val="24"/>
        </w:rPr>
      </w:pPr>
      <w:r>
        <w:rPr>
          <w:rFonts w:ascii="Times New Roman" w:hAnsi="Times New Roman" w:cs="Times New Roman"/>
          <w:noProof/>
          <w:sz w:val="24"/>
          <w:szCs w:val="24"/>
        </w:rPr>
        <w:t xml:space="preserve">                                                                    </w:t>
      </w:r>
      <w:r w:rsidRPr="00431131">
        <w:rPr>
          <w:rFonts w:ascii="Times New Roman" w:hAnsi="Times New Roman" w:cs="Times New Roman"/>
          <w:b/>
          <w:bCs/>
          <w:noProof/>
          <w:sz w:val="24"/>
          <w:szCs w:val="24"/>
        </w:rPr>
        <w:t>CHART</w:t>
      </w:r>
    </w:p>
    <w:p w14:paraId="6D109101" w14:textId="77777777" w:rsidR="007600F7" w:rsidRDefault="007600F7" w:rsidP="00AA53D4">
      <w:pPr>
        <w:jc w:val="both"/>
        <w:rPr>
          <w:rFonts w:ascii="Times New Roman" w:hAnsi="Times New Roman" w:cs="Times New Roman"/>
          <w:noProof/>
          <w:sz w:val="24"/>
          <w:szCs w:val="24"/>
        </w:rPr>
      </w:pPr>
    </w:p>
    <w:p w14:paraId="026EE7D4" w14:textId="77777777" w:rsidR="0014266B" w:rsidRDefault="007600F7" w:rsidP="00AA53D4">
      <w:pPr>
        <w:jc w:val="both"/>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1D9B7174" wp14:editId="26B2AFF3">
            <wp:extent cx="6512560" cy="2766187"/>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5">
                      <a:extLst>
                        <a:ext uri="{28A0092B-C50C-407E-A947-70E740481C1C}">
                          <a14:useLocalDpi xmlns:a14="http://schemas.microsoft.com/office/drawing/2010/main" val="0"/>
                        </a:ext>
                      </a:extLst>
                    </a:blip>
                    <a:stretch>
                      <a:fillRect/>
                    </a:stretch>
                  </pic:blipFill>
                  <pic:spPr>
                    <a:xfrm>
                      <a:off x="0" y="0"/>
                      <a:ext cx="6512943" cy="2766350"/>
                    </a:xfrm>
                    <a:prstGeom prst="rect">
                      <a:avLst/>
                    </a:prstGeom>
                  </pic:spPr>
                </pic:pic>
              </a:graphicData>
            </a:graphic>
          </wp:inline>
        </w:drawing>
      </w:r>
    </w:p>
    <w:p w14:paraId="18A10A5C" w14:textId="77777777" w:rsidR="008F4FB7" w:rsidRDefault="008F4FB7" w:rsidP="00AA53D4">
      <w:pPr>
        <w:jc w:val="both"/>
        <w:rPr>
          <w:rFonts w:ascii="Times New Roman" w:hAnsi="Times New Roman" w:cs="Times New Roman"/>
          <w:noProof/>
          <w:sz w:val="24"/>
          <w:szCs w:val="24"/>
        </w:rPr>
      </w:pPr>
    </w:p>
    <w:p w14:paraId="1BBC6590" w14:textId="285B0547" w:rsidR="00BE5FC2" w:rsidRPr="00BE5FC2" w:rsidRDefault="00341850" w:rsidP="00AA53D4">
      <w:pPr>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6E62ABE" wp14:editId="20499564">
            <wp:extent cx="6468845" cy="3436728"/>
            <wp:effectExtent l="0" t="0" r="825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6">
                      <a:extLst>
                        <a:ext uri="{28A0092B-C50C-407E-A947-70E740481C1C}">
                          <a14:useLocalDpi xmlns:a14="http://schemas.microsoft.com/office/drawing/2010/main" val="0"/>
                        </a:ext>
                      </a:extLst>
                    </a:blip>
                    <a:stretch>
                      <a:fillRect/>
                    </a:stretch>
                  </pic:blipFill>
                  <pic:spPr>
                    <a:xfrm>
                      <a:off x="0" y="0"/>
                      <a:ext cx="6470861" cy="3437799"/>
                    </a:xfrm>
                    <a:prstGeom prst="rect">
                      <a:avLst/>
                    </a:prstGeom>
                  </pic:spPr>
                </pic:pic>
              </a:graphicData>
            </a:graphic>
          </wp:inline>
        </w:drawing>
      </w:r>
      <w:r w:rsidR="0014266B">
        <w:rPr>
          <w:rFonts w:ascii="Times New Roman" w:hAnsi="Times New Roman" w:cs="Times New Roman"/>
          <w:noProof/>
          <w:sz w:val="24"/>
          <w:szCs w:val="24"/>
        </w:rPr>
        <w:drawing>
          <wp:inline distT="0" distB="0" distL="0" distR="0" wp14:anchorId="6EE856FF" wp14:editId="76A779B9">
            <wp:extent cx="6504317" cy="3099435"/>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7">
                      <a:extLst>
                        <a:ext uri="{28A0092B-C50C-407E-A947-70E740481C1C}">
                          <a14:useLocalDpi xmlns:a14="http://schemas.microsoft.com/office/drawing/2010/main" val="0"/>
                        </a:ext>
                      </a:extLst>
                    </a:blip>
                    <a:stretch>
                      <a:fillRect/>
                    </a:stretch>
                  </pic:blipFill>
                  <pic:spPr>
                    <a:xfrm>
                      <a:off x="0" y="0"/>
                      <a:ext cx="6505272" cy="3099890"/>
                    </a:xfrm>
                    <a:prstGeom prst="rect">
                      <a:avLst/>
                    </a:prstGeom>
                  </pic:spPr>
                </pic:pic>
              </a:graphicData>
            </a:graphic>
          </wp:inline>
        </w:drawing>
      </w:r>
      <w:r w:rsidR="0014266B">
        <w:rPr>
          <w:rFonts w:ascii="Times New Roman" w:hAnsi="Times New Roman" w:cs="Times New Roman"/>
          <w:noProof/>
          <w:sz w:val="24"/>
          <w:szCs w:val="24"/>
        </w:rPr>
        <w:lastRenderedPageBreak/>
        <w:drawing>
          <wp:inline distT="0" distB="0" distL="0" distR="0" wp14:anchorId="308540FB" wp14:editId="56ED1D20">
            <wp:extent cx="6548785" cy="3122762"/>
            <wp:effectExtent l="0" t="0" r="4445"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a:extLst>
                        <a:ext uri="{28A0092B-C50C-407E-A947-70E740481C1C}">
                          <a14:useLocalDpi xmlns:a14="http://schemas.microsoft.com/office/drawing/2010/main" val="0"/>
                        </a:ext>
                      </a:extLst>
                    </a:blip>
                    <a:stretch>
                      <a:fillRect/>
                    </a:stretch>
                  </pic:blipFill>
                  <pic:spPr>
                    <a:xfrm>
                      <a:off x="0" y="0"/>
                      <a:ext cx="6550363" cy="3123515"/>
                    </a:xfrm>
                    <a:prstGeom prst="rect">
                      <a:avLst/>
                    </a:prstGeom>
                  </pic:spPr>
                </pic:pic>
              </a:graphicData>
            </a:graphic>
          </wp:inline>
        </w:drawing>
      </w:r>
    </w:p>
    <w:sectPr w:rsidR="00BE5FC2" w:rsidRPr="00BE5F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AA5287"/>
    <w:multiLevelType w:val="multilevel"/>
    <w:tmpl w:val="A8B82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9563B9"/>
    <w:multiLevelType w:val="multilevel"/>
    <w:tmpl w:val="1BDA0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A100DF"/>
    <w:multiLevelType w:val="multilevel"/>
    <w:tmpl w:val="0F326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000A5B"/>
    <w:multiLevelType w:val="multilevel"/>
    <w:tmpl w:val="D4204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D27AD9"/>
    <w:multiLevelType w:val="hybridMultilevel"/>
    <w:tmpl w:val="E996D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C7913AE"/>
    <w:multiLevelType w:val="multilevel"/>
    <w:tmpl w:val="65862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AF65C5"/>
    <w:multiLevelType w:val="multilevel"/>
    <w:tmpl w:val="0B982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 w:numId="4">
    <w:abstractNumId w:val="6"/>
  </w:num>
  <w:num w:numId="5">
    <w:abstractNumId w:val="3"/>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FC2"/>
    <w:rsid w:val="0014266B"/>
    <w:rsid w:val="0015679C"/>
    <w:rsid w:val="00341850"/>
    <w:rsid w:val="003B6E20"/>
    <w:rsid w:val="00431131"/>
    <w:rsid w:val="004C5242"/>
    <w:rsid w:val="00606D0B"/>
    <w:rsid w:val="00612873"/>
    <w:rsid w:val="007600F7"/>
    <w:rsid w:val="008F4FB7"/>
    <w:rsid w:val="00AA53D4"/>
    <w:rsid w:val="00BE5FC2"/>
    <w:rsid w:val="00D11D43"/>
    <w:rsid w:val="00D920D3"/>
    <w:rsid w:val="00E0011B"/>
    <w:rsid w:val="00E206D4"/>
    <w:rsid w:val="00E86E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0F941"/>
  <w15:chartTrackingRefBased/>
  <w15:docId w15:val="{E9AAAEE6-E54B-40B5-8AAE-4F583EF4C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E5FC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E5FC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E5FC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5FC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E5FC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E5FC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E5FC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E5FC2"/>
    <w:rPr>
      <w:b/>
      <w:bCs/>
    </w:rPr>
  </w:style>
  <w:style w:type="paragraph" w:styleId="ListParagraph">
    <w:name w:val="List Paragraph"/>
    <w:basedOn w:val="Normal"/>
    <w:uiPriority w:val="34"/>
    <w:qFormat/>
    <w:rsid w:val="00BE5FC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3549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6</Pages>
  <Words>505</Words>
  <Characters>2885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Emmanuella Bakare</dc:creator>
  <cp:keywords/>
  <dc:description/>
  <cp:lastModifiedBy>Emmanuella Bakare</cp:lastModifiedBy>
  <cp:revision>16</cp:revision>
  <dcterms:created xsi:type="dcterms:W3CDTF">2026-03-06T17:47:00Z</dcterms:created>
  <dcterms:modified xsi:type="dcterms:W3CDTF">2026-03-07T00:02:00Z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2e466eb7-c11a-4246-a935-c782641981a9</vt:lpwstr>
  </property>
</Properties>
</file>