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9431" w14:textId="4F9CB32D" w:rsidR="00104678" w:rsidRPr="00104678" w:rsidRDefault="00104678" w:rsidP="00104678">
      <w:pPr>
        <w:spacing w:line="240" w:lineRule="auto"/>
        <w:rPr>
          <w:rFonts w:ascii="Calibri" w:hAnsi="Calibri" w:cs="Calibri"/>
          <w:b/>
          <w:bCs/>
          <w:sz w:val="28"/>
          <w:szCs w:val="28"/>
          <w:lang w:val="en-NG"/>
        </w:rPr>
      </w:pPr>
      <w:r w:rsidRPr="00104678">
        <w:rPr>
          <w:rFonts w:ascii="Calibri" w:hAnsi="Calibri" w:cs="Calibri"/>
          <w:b/>
          <w:bCs/>
          <w:sz w:val="28"/>
          <w:szCs w:val="28"/>
          <w:u w:val="single"/>
          <w:lang w:val="en-NG"/>
        </w:rPr>
        <w:t>Insights:</w:t>
      </w:r>
    </w:p>
    <w:p w14:paraId="6806844F" w14:textId="14413584" w:rsidR="00104678" w:rsidRPr="00104678" w:rsidRDefault="00104678" w:rsidP="00104678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4"/>
          <w:szCs w:val="24"/>
          <w:lang w:val="en-NG"/>
        </w:rPr>
      </w:pPr>
      <w:r w:rsidRPr="00104678">
        <w:rPr>
          <w:rFonts w:ascii="Calibri" w:hAnsi="Calibri" w:cs="Calibri"/>
          <w:sz w:val="24"/>
          <w:szCs w:val="24"/>
          <w:lang w:val="en-NG"/>
        </w:rPr>
        <w:t>The number of customers 9,947 is heavily concentrated in lower-value segments, with Tier 3 (55%) and Tier 4 (42.89%) dominating, while Tier 2 (0.2%) and Tier 1 (0.24%) are nearly absent, indicating weak progression into high-value tiers.</w:t>
      </w:r>
    </w:p>
    <w:p w14:paraId="17F5DAD9" w14:textId="6C8E64C3" w:rsidR="00104678" w:rsidRPr="00104678" w:rsidRDefault="00104678" w:rsidP="00104678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4"/>
          <w:szCs w:val="24"/>
          <w:lang w:val="en-NG"/>
        </w:rPr>
      </w:pPr>
      <w:r w:rsidRPr="00104678">
        <w:rPr>
          <w:rFonts w:ascii="Calibri" w:hAnsi="Calibri" w:cs="Calibri"/>
          <w:sz w:val="24"/>
          <w:szCs w:val="24"/>
          <w:lang w:val="en-NG"/>
        </w:rPr>
        <w:t xml:space="preserve">The entire base consists of retail customers (9918) with low corporate presence (29), revealing a major gap in B2B revenue opportunities. </w:t>
      </w:r>
    </w:p>
    <w:p w14:paraId="2A48B96E" w14:textId="2ABA2429" w:rsidR="00104678" w:rsidRPr="00104678" w:rsidRDefault="00104678" w:rsidP="00104678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4"/>
          <w:szCs w:val="24"/>
          <w:lang w:val="en-NG"/>
        </w:rPr>
      </w:pPr>
      <w:r w:rsidRPr="00104678">
        <w:rPr>
          <w:rFonts w:ascii="Calibri" w:hAnsi="Calibri" w:cs="Calibri"/>
          <w:sz w:val="24"/>
          <w:szCs w:val="24"/>
          <w:lang w:val="en-NG"/>
        </w:rPr>
        <w:t>Customer distribution across Abuja (2,080), Lagos (1,994), Port Harcourt (1,992), Kano (1,985), and Onitsha (1,896) is relatively even, suggesting broad but uniform market penetration. High-value customers are extremely scarce across all cities, with Tier 1 (0.24%) and Tier 2 (1.9%) contributing minimally and evenly distributed, indicating a systemic weakness in attracting and retaining premium customers rather than a location-specific issue.</w:t>
      </w:r>
    </w:p>
    <w:p w14:paraId="39A411B5" w14:textId="6CC0CDCC" w:rsidR="00104678" w:rsidRPr="00104678" w:rsidRDefault="00104678" w:rsidP="00104678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4"/>
          <w:szCs w:val="24"/>
          <w:lang w:val="en-NG"/>
        </w:rPr>
      </w:pPr>
      <w:r w:rsidRPr="00104678">
        <w:rPr>
          <w:rFonts w:ascii="Calibri" w:hAnsi="Calibri" w:cs="Calibri"/>
          <w:sz w:val="24"/>
          <w:szCs w:val="24"/>
          <w:lang w:val="en-NG"/>
        </w:rPr>
        <w:t xml:space="preserve">Tier 1 customers show very low engagement (0.9 months used vs. 5.1 unused), while Tier 4 customers are more engaged (3.1 used vs. 2.9 unused), implying ineffective targeting of incentives (data bonus). </w:t>
      </w:r>
    </w:p>
    <w:p w14:paraId="76BBA0E2" w14:textId="57959E7E" w:rsidR="00104678" w:rsidRPr="00104678" w:rsidRDefault="00104678" w:rsidP="00104678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4"/>
          <w:szCs w:val="24"/>
          <w:lang w:val="en-NG"/>
        </w:rPr>
      </w:pPr>
      <w:r w:rsidRPr="00104678">
        <w:rPr>
          <w:rFonts w:ascii="Calibri" w:hAnsi="Calibri" w:cs="Calibri"/>
          <w:sz w:val="24"/>
          <w:szCs w:val="24"/>
          <w:lang w:val="en-NG"/>
        </w:rPr>
        <w:t>Purchase frequency is uneven, with 7307 customers purchasing regularly (across the 6 months) while 1457 remain inactive, indicating strong loyalty among active users but a risk of churn, and highlighting gaps in customer value, incentives, and segment balance.</w:t>
      </w:r>
    </w:p>
    <w:p w14:paraId="1717EE32" w14:textId="77777777" w:rsidR="00104678" w:rsidRPr="00104678" w:rsidRDefault="00104678" w:rsidP="00104678">
      <w:pPr>
        <w:spacing w:line="240" w:lineRule="auto"/>
        <w:rPr>
          <w:rFonts w:ascii="Calibri" w:hAnsi="Calibri" w:cs="Calibri"/>
          <w:b/>
          <w:bCs/>
          <w:sz w:val="28"/>
          <w:szCs w:val="28"/>
          <w:lang w:val="en-NG"/>
        </w:rPr>
      </w:pPr>
      <w:r w:rsidRPr="00104678">
        <w:rPr>
          <w:rFonts w:ascii="Calibri" w:hAnsi="Calibri" w:cs="Calibri"/>
          <w:b/>
          <w:bCs/>
          <w:sz w:val="28"/>
          <w:szCs w:val="28"/>
          <w:u w:val="single"/>
          <w:lang w:val="en-NG"/>
        </w:rPr>
        <w:t>Recommendations:</w:t>
      </w:r>
    </w:p>
    <w:p w14:paraId="5379DF9F" w14:textId="7BE4A578" w:rsidR="00104678" w:rsidRPr="00104678" w:rsidRDefault="00104678" w:rsidP="00104678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4"/>
          <w:szCs w:val="24"/>
          <w:lang w:val="en-NG"/>
        </w:rPr>
      </w:pPr>
      <w:r w:rsidRPr="00104678">
        <w:rPr>
          <w:rFonts w:ascii="Calibri" w:hAnsi="Calibri" w:cs="Calibri"/>
          <w:sz w:val="24"/>
          <w:szCs w:val="24"/>
          <w:lang w:val="en-NG"/>
        </w:rPr>
        <w:t>Implement tier migration strategies to move Tier 3 and Tier 4 customers into higher-value tiers.</w:t>
      </w:r>
    </w:p>
    <w:p w14:paraId="51E76E0B" w14:textId="2FFD5F99" w:rsidR="00104678" w:rsidRPr="00104678" w:rsidRDefault="00104678" w:rsidP="00104678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4"/>
          <w:szCs w:val="24"/>
          <w:lang w:val="en-NG"/>
        </w:rPr>
      </w:pPr>
      <w:r w:rsidRPr="00104678">
        <w:rPr>
          <w:rFonts w:ascii="Calibri" w:hAnsi="Calibri" w:cs="Calibri"/>
          <w:sz w:val="24"/>
          <w:szCs w:val="24"/>
          <w:lang w:val="en-NG"/>
        </w:rPr>
        <w:t>Redesign the bonus/incentive structure to better engage Tier 1 and Tier 2 customers.</w:t>
      </w:r>
    </w:p>
    <w:p w14:paraId="53E2DCA7" w14:textId="64A45353" w:rsidR="00104678" w:rsidRPr="00104678" w:rsidRDefault="00104678" w:rsidP="00104678">
      <w:pPr>
        <w:numPr>
          <w:ilvl w:val="0"/>
          <w:numId w:val="17"/>
        </w:numPr>
        <w:spacing w:line="240" w:lineRule="auto"/>
        <w:rPr>
          <w:rFonts w:ascii="Calibri" w:hAnsi="Calibri" w:cs="Calibri"/>
          <w:sz w:val="24"/>
          <w:szCs w:val="24"/>
          <w:lang w:val="en-NG"/>
        </w:rPr>
      </w:pPr>
      <w:r w:rsidRPr="00104678">
        <w:rPr>
          <w:rFonts w:ascii="Calibri" w:hAnsi="Calibri" w:cs="Calibri"/>
          <w:sz w:val="24"/>
          <w:szCs w:val="24"/>
          <w:lang w:val="en-NG"/>
        </w:rPr>
        <w:t>Introduce and expand corporate (B2B) offerings to capture high-value business clients.</w:t>
      </w:r>
    </w:p>
    <w:p w14:paraId="17CC84F3" w14:textId="6715B053" w:rsidR="00104678" w:rsidRPr="00104678" w:rsidRDefault="00104678" w:rsidP="00104678">
      <w:pPr>
        <w:numPr>
          <w:ilvl w:val="0"/>
          <w:numId w:val="18"/>
        </w:numPr>
        <w:spacing w:line="240" w:lineRule="auto"/>
        <w:rPr>
          <w:rFonts w:ascii="Calibri" w:hAnsi="Calibri" w:cs="Calibri"/>
          <w:sz w:val="24"/>
          <w:szCs w:val="24"/>
          <w:lang w:val="en-NG"/>
        </w:rPr>
      </w:pPr>
      <w:r w:rsidRPr="00104678">
        <w:rPr>
          <w:rFonts w:ascii="Calibri" w:hAnsi="Calibri" w:cs="Calibri"/>
          <w:sz w:val="24"/>
          <w:szCs w:val="24"/>
          <w:lang w:val="en-NG"/>
        </w:rPr>
        <w:t>Launch re-engagement campaigns targeting inactive customers to reduce churn.</w:t>
      </w:r>
    </w:p>
    <w:p w14:paraId="700EE281" w14:textId="2808F281" w:rsidR="00104678" w:rsidRPr="00104678" w:rsidRDefault="00104678" w:rsidP="00104678">
      <w:pPr>
        <w:numPr>
          <w:ilvl w:val="0"/>
          <w:numId w:val="19"/>
        </w:numPr>
        <w:spacing w:line="240" w:lineRule="auto"/>
        <w:rPr>
          <w:rFonts w:ascii="Calibri" w:hAnsi="Calibri" w:cs="Calibri"/>
          <w:sz w:val="24"/>
          <w:szCs w:val="24"/>
          <w:lang w:val="en-NG"/>
        </w:rPr>
      </w:pPr>
      <w:r w:rsidRPr="00104678">
        <w:rPr>
          <w:rFonts w:ascii="Calibri" w:hAnsi="Calibri" w:cs="Calibri"/>
          <w:sz w:val="24"/>
          <w:szCs w:val="24"/>
          <w:lang w:val="en-NG"/>
        </w:rPr>
        <w:t>Focus on customer value optimization rather than just increasing customer volume.</w:t>
      </w:r>
    </w:p>
    <w:p w14:paraId="0614736A" w14:textId="77777777" w:rsidR="00104678" w:rsidRPr="00104678" w:rsidRDefault="00104678" w:rsidP="00104678">
      <w:pPr>
        <w:numPr>
          <w:ilvl w:val="0"/>
          <w:numId w:val="20"/>
        </w:numPr>
        <w:spacing w:line="240" w:lineRule="auto"/>
        <w:rPr>
          <w:rFonts w:ascii="Calibri" w:hAnsi="Calibri" w:cs="Calibri"/>
          <w:sz w:val="24"/>
          <w:szCs w:val="24"/>
          <w:lang w:val="en-NG"/>
        </w:rPr>
      </w:pPr>
      <w:r w:rsidRPr="00104678">
        <w:rPr>
          <w:rFonts w:ascii="Calibri" w:hAnsi="Calibri" w:cs="Calibri"/>
          <w:sz w:val="24"/>
          <w:szCs w:val="24"/>
          <w:lang w:val="en-NG"/>
        </w:rPr>
        <w:t>Deploy strategies uniformly across all cities due to consistent customer distribution patterns.</w:t>
      </w:r>
    </w:p>
    <w:p w14:paraId="589107DC" w14:textId="599C696C" w:rsidR="006C250B" w:rsidRPr="00104678" w:rsidRDefault="006C250B" w:rsidP="00104678">
      <w:pPr>
        <w:spacing w:line="240" w:lineRule="auto"/>
        <w:rPr>
          <w:lang w:val="en-NG"/>
        </w:rPr>
      </w:pPr>
    </w:p>
    <w:sectPr w:rsidR="006C250B" w:rsidRPr="001046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C87912"/>
    <w:multiLevelType w:val="multilevel"/>
    <w:tmpl w:val="E208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56F75"/>
    <w:multiLevelType w:val="multilevel"/>
    <w:tmpl w:val="6954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15ACC"/>
    <w:multiLevelType w:val="multilevel"/>
    <w:tmpl w:val="19C0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52238"/>
    <w:multiLevelType w:val="multilevel"/>
    <w:tmpl w:val="D9B6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32E2A"/>
    <w:multiLevelType w:val="multilevel"/>
    <w:tmpl w:val="881A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56C72"/>
    <w:multiLevelType w:val="multilevel"/>
    <w:tmpl w:val="608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3219FF"/>
    <w:multiLevelType w:val="multilevel"/>
    <w:tmpl w:val="E49E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C2F13"/>
    <w:multiLevelType w:val="multilevel"/>
    <w:tmpl w:val="31C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A3B1F"/>
    <w:multiLevelType w:val="multilevel"/>
    <w:tmpl w:val="BFA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A7965"/>
    <w:multiLevelType w:val="multilevel"/>
    <w:tmpl w:val="F9CE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F121B"/>
    <w:multiLevelType w:val="multilevel"/>
    <w:tmpl w:val="B102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517740">
    <w:abstractNumId w:val="8"/>
  </w:num>
  <w:num w:numId="2" w16cid:durableId="1673682851">
    <w:abstractNumId w:val="6"/>
  </w:num>
  <w:num w:numId="3" w16cid:durableId="1508324847">
    <w:abstractNumId w:val="5"/>
  </w:num>
  <w:num w:numId="4" w16cid:durableId="1777825221">
    <w:abstractNumId w:val="4"/>
  </w:num>
  <w:num w:numId="5" w16cid:durableId="411972517">
    <w:abstractNumId w:val="7"/>
  </w:num>
  <w:num w:numId="6" w16cid:durableId="730076762">
    <w:abstractNumId w:val="3"/>
  </w:num>
  <w:num w:numId="7" w16cid:durableId="1482120428">
    <w:abstractNumId w:val="2"/>
  </w:num>
  <w:num w:numId="8" w16cid:durableId="1577595492">
    <w:abstractNumId w:val="1"/>
  </w:num>
  <w:num w:numId="9" w16cid:durableId="1706639659">
    <w:abstractNumId w:val="0"/>
  </w:num>
  <w:num w:numId="10" w16cid:durableId="757678803">
    <w:abstractNumId w:val="13"/>
  </w:num>
  <w:num w:numId="11" w16cid:durableId="2051300234">
    <w:abstractNumId w:val="12"/>
  </w:num>
  <w:num w:numId="12" w16cid:durableId="1968312966">
    <w:abstractNumId w:val="18"/>
  </w:num>
  <w:num w:numId="13" w16cid:durableId="1105004646">
    <w:abstractNumId w:val="15"/>
  </w:num>
  <w:num w:numId="14" w16cid:durableId="1290940355">
    <w:abstractNumId w:val="16"/>
  </w:num>
  <w:num w:numId="15" w16cid:durableId="1293905865">
    <w:abstractNumId w:val="19"/>
  </w:num>
  <w:num w:numId="16" w16cid:durableId="1635985127">
    <w:abstractNumId w:val="11"/>
  </w:num>
  <w:num w:numId="17" w16cid:durableId="1016615456">
    <w:abstractNumId w:val="9"/>
  </w:num>
  <w:num w:numId="18" w16cid:durableId="708727584">
    <w:abstractNumId w:val="14"/>
  </w:num>
  <w:num w:numId="19" w16cid:durableId="1040282350">
    <w:abstractNumId w:val="10"/>
  </w:num>
  <w:num w:numId="20" w16cid:durableId="10807595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678"/>
    <w:rsid w:val="0015074B"/>
    <w:rsid w:val="0029639D"/>
    <w:rsid w:val="00326F90"/>
    <w:rsid w:val="006C250B"/>
    <w:rsid w:val="00A92D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010CB"/>
  <w14:defaultImageDpi w14:val="300"/>
  <w15:docId w15:val="{34086702-EA5A-4AFA-8FD8-56D844FC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046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Taofeek Bakare</cp:lastModifiedBy>
  <cp:revision>2</cp:revision>
  <dcterms:created xsi:type="dcterms:W3CDTF">2013-12-23T23:15:00Z</dcterms:created>
  <dcterms:modified xsi:type="dcterms:W3CDTF">2026-03-25T11:31:00Z</dcterms:modified>
  <cp:category/>
</cp:coreProperties>
</file>