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240"/>
        <w:jc w:val="center"/>
      </w:pPr>
      <w:r>
        <w:rPr>
          <w:rFonts w:ascii="Arial" w:cs="Arial" w:eastAsia="Arial" w:hAnsi="Arial"/>
          <w:b/>
          <w:bCs/>
          <w:color w:val="2E86C1"/>
          <w:sz w:val="24"/>
          <w:szCs w:val="24"/>
        </w:rPr>
        <w:t xml:space="preserve">🇬🇳  GUINÉE — MIABE HACKATHON 2026</w:t>
      </w:r>
    </w:p>
    <w:p>
      <w:pPr>
        <w:pBdr>
          <w:bottom w:val="single" w:color="1ABC9C" w:sz="8"/>
        </w:pBdr>
        <w:spacing w:after="120" w:before="120"/>
        <w:jc w:val="center"/>
      </w:pPr>
      <w:r>
        <w:rPr>
          <w:sz w:val="22"/>
          <w:szCs w:val="22"/>
        </w:rPr>
        <w:t xml:space="preserve"/>
      </w:r>
    </w:p>
    <w:p>
      <w:pPr>
        <w:spacing w:after="0" w:before="200"/>
      </w:pPr>
      <w:r>
        <w:t xml:space="preserve"/>
      </w:r>
    </w:p>
    <w:p>
      <w:pPr>
        <w:spacing w:after="80" w:before="200"/>
        <w:jc w:val="center"/>
      </w:pPr>
      <w:r>
        <w:rPr>
          <w:rFonts w:ascii="Arial" w:cs="Arial" w:eastAsia="Arial" w:hAnsi="Arial"/>
          <w:b/>
          <w:bCs/>
          <w:color w:val="1A5276"/>
          <w:sz w:val="72"/>
          <w:szCs w:val="72"/>
        </w:rPr>
        <w:t xml:space="preserve">NaissanceChain</w:t>
      </w:r>
    </w:p>
    <w:p>
      <w:pPr>
        <w:spacing w:after="240" w:before="80"/>
        <w:jc w:val="center"/>
      </w:pPr>
      <w:r>
        <w:rPr>
          <w:rFonts w:ascii="Arial" w:cs="Arial" w:eastAsia="Arial" w:hAnsi="Arial"/>
          <w:b/>
          <w:bCs/>
          <w:color w:val="2E86C1"/>
          <w:sz w:val="28"/>
          <w:szCs w:val="28"/>
        </w:rPr>
        <w:t xml:space="preserve">Identité Numérique &amp; Enregistrement des Naissances sur Blockchain</w:t>
      </w:r>
    </w:p>
    <w:p>
      <w:pPr>
        <w:spacing w:after="0" w:before="200"/>
      </w:pPr>
      <w:r>
        <w:t xml:space="preserve"/>
      </w:r>
    </w:p>
    <w:p>
      <w:pPr>
        <w:pBdr>
          <w:bottom w:val="single" w:color="1ABC9C" w:sz="8"/>
        </w:pBdr>
        <w:spacing w:after="120" w:before="120"/>
        <w:jc w:val="center"/>
      </w:pPr>
      <w:r>
        <w:rPr>
          <w:sz w:val="22"/>
          <w:szCs w:val="22"/>
        </w:rPr>
        <w:t xml:space="preserve"/>
      </w:r>
    </w:p>
    <w:p>
      <w:pPr>
        <w:spacing w:after="0" w:before="300"/>
      </w:pPr>
      <w:r>
        <w:t xml:space="preserve"/>
      </w:r>
    </w:p>
    <w:p>
      <w:pPr>
        <w:spacing w:after="60" w:before="120"/>
        <w:jc w:val="center"/>
      </w:pPr>
      <w:r>
        <w:rPr>
          <w:rFonts w:ascii="Arial" w:cs="Arial" w:eastAsia="Arial" w:hAnsi="Arial"/>
          <w:b/>
          <w:bCs/>
          <w:color w:val="1A5276"/>
          <w:sz w:val="40"/>
          <w:szCs w:val="40"/>
        </w:rPr>
        <w:t xml:space="preserve">CAHIER DES CHARGES</w:t>
      </w:r>
    </w:p>
    <w:p>
      <w:pPr>
        <w:spacing w:after="240" w:before="60"/>
        <w:jc w:val="center"/>
      </w:pPr>
      <w:r>
        <w:rPr>
          <w:rFonts w:ascii="Arial" w:cs="Arial" w:eastAsia="Arial" w:hAnsi="Arial"/>
          <w:color w:val="666666"/>
          <w:sz w:val="22"/>
          <w:szCs w:val="22"/>
        </w:rPr>
        <w:t xml:space="preserve">Version 1.0 — Édition Hackathon 2026</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Projet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NaissanceChain — GN-01</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Thème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Identité numérique &amp; Registres civils (D06)</w:t>
            </w:r>
          </w:p>
        </w:tc>
      </w:tr>
      <w:tr>
        <w:tc>
          <w:tcPr>
            <w:tcW w:type="dxa" w:w="2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Événement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MIABE Hackathon 2026 — Darollo Technologies Corporation</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2026</w:t>
            </w:r>
          </w:p>
        </w:tc>
      </w:tr>
      <w:tr>
        <w:tc>
          <w:tcPr>
            <w:tcW w:type="dxa" w:w="2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ODD ciblés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ODD 3 · ODD 4 · ODD 10 · ODD 16</w:t>
            </w:r>
          </w:p>
        </w:tc>
      </w:tr>
    </w:tbl>
    <w:p>
      <w:pPr>
        <w:spacing w:after="0" w:before="200"/>
      </w:pPr>
      <w:r>
        <w:t xml:space="preserve"/>
      </w:r>
    </w:p>
    <w:p>
      <w:pPr>
        <w:jc w:val="center"/>
      </w:pPr>
      <w:r>
        <w:br w:type="page"/>
      </w:r>
    </w:p>
    <w:p>
      <w:pPr>
        <w:sectPr>
          <w:pgSz w:w="11906" w:h="16838" w:orient="portrait"/>
          <w:pgMar w:top="1440" w:right="1440" w:bottom="1440" w:left="1440" w:header="708" w:footer="708" w:gutter="0"/>
          <w:pgNumType/>
          <w:docGrid w:linePitch="360"/>
        </w:sectPr>
      </w:pPr>
    </w:p>
    <w:p>
      <w:pPr>
        <w:pStyle w:val="Heading1"/>
        <w:pBdr>
          <w:bottom w:val="single" w:color="1ABC9C" w:sz="8" w:space="4"/>
        </w:pBdr>
        <w:spacing w:after="120" w:before="360"/>
      </w:pPr>
      <w:r>
        <w:rPr>
          <w:rFonts w:ascii="Arial" w:cs="Arial" w:eastAsia="Arial" w:hAnsi="Arial"/>
          <w:b/>
          <w:bCs/>
          <w:color w:val="1A5276"/>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1. Présentation du projet</w:t>
      </w:r>
    </w:p>
    <w:p>
      <w:pPr>
        <w:pStyle w:val="Heading2"/>
        <w:spacing w:after="80" w:before="280"/>
      </w:pPr>
      <w:r>
        <w:rPr>
          <w:rFonts w:ascii="Arial" w:cs="Arial" w:eastAsia="Arial" w:hAnsi="Arial"/>
          <w:b/>
          <w:bCs/>
          <w:color w:val="2E86C1"/>
          <w:sz w:val="28"/>
          <w:szCs w:val="28"/>
        </w:rPr>
        <w:t xml:space="preserve">1.1. Contexte</w:t>
      </w:r>
    </w:p>
    <w:p>
      <w:pPr>
        <w:spacing w:after="160" w:before="160"/>
      </w:pPr>
      <w:r>
        <w:rPr>
          <w:rFonts w:ascii="Arial" w:cs="Arial" w:eastAsia="Arial" w:hAnsi="Arial"/>
          <w:b w:val="false"/>
          <w:bCs w:val="false"/>
          <w:color w:val="1C2833"/>
          <w:sz w:val="22"/>
          <w:szCs w:val="22"/>
        </w:rPr>
        <w:t xml:space="preserve">La Guinée fait face à une crise silencieuse mais structurelle : seulement 58 % des naissances sont officiellement enregistrées à l'état civil selon les données UNICEF 2022. En zones rurales et forestières, ce taux s'effondre à moins de 40 %. En conséquence, 1,8 million d'enfants guinéens n'existent pas juridiquement — ils sont invisibles aux yeux de l'État, des institutions éducatives et du système de santé.</w:t>
      </w:r>
    </w:p>
    <w:p>
      <w:pPr>
        <w:spacing w:after="160" w:before="160"/>
      </w:pPr>
      <w:r>
        <w:rPr>
          <w:rFonts w:ascii="Arial" w:cs="Arial" w:eastAsia="Arial" w:hAnsi="Arial"/>
          <w:b w:val="false"/>
          <w:bCs w:val="false"/>
          <w:color w:val="1C2833"/>
          <w:sz w:val="22"/>
          <w:szCs w:val="22"/>
        </w:rPr>
        <w:t xml:space="preserve">Cette lacune administrative a des répercussions directes et profondes sur le développement humain : un enfant sans acte de naissance a 35 % moins de chances d'être scolarisé (UNICEF, 2021), ne peut pas accéder aux soins dans un établissement public et ne pourra jamais obtenir de document d'identité national ou de passeport.</w:t>
      </w:r>
    </w:p>
    <w:p>
      <w:pPr>
        <w:spacing w:after="160" w:before="160"/>
      </w:pPr>
      <w:r>
        <w:rPr>
          <w:rFonts w:ascii="Arial" w:cs="Arial" w:eastAsia="Arial" w:hAnsi="Arial"/>
          <w:b w:val="false"/>
          <w:bCs w:val="false"/>
          <w:color w:val="1C2833"/>
          <w:sz w:val="22"/>
          <w:szCs w:val="22"/>
        </w:rPr>
        <w:t xml:space="preserve">Le processus d'obtention d'un acte de naissance tardif est lui-même un obstacle : il prend entre 3 et 8 mois, nécessite des déplacements souvent impossibles depuis les zones reculées, et implique une procédure administrative longue et coûteuse pour des familles déjà vulnérables.</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1.2. Problématique</w:t>
      </w:r>
    </w:p>
    <w:p>
      <w:pPr>
        <w:spacing w:after="160" w:before="160"/>
      </w:pPr>
      <w:r>
        <w:rPr>
          <w:rFonts w:ascii="Arial" w:cs="Arial" w:eastAsia="Arial" w:hAnsi="Arial"/>
          <w:b w:val="false"/>
          <w:bCs w:val="false"/>
          <w:color w:val="1C2833"/>
          <w:sz w:val="22"/>
          <w:szCs w:val="22"/>
        </w:rPr>
        <w:t xml:space="preserve">Comment permettre l'enregistrement fiable, rapide et vérifiable de toute naissance sur le territoire guinéen — y compris dans les zones les plus reculées — en garantissant l'intégrité, la pérennité et l'accessibilité des données face aux contraintes d'infrastructure (faible connectivité, risque de destruction des archives papier) ?</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1.3. Objectifs généraux</w:t>
      </w:r>
    </w:p>
    <w:p>
      <w:pPr>
        <w:pStyle w:val="ListParagraph"/>
        <w:numPr>
          <w:ilvl w:val="0"/>
          <w:numId w:val="2"/>
        </w:numPr>
        <w:spacing w:after="60" w:before="60"/>
      </w:pPr>
      <w:r>
        <w:rPr>
          <w:rFonts w:ascii="Arial" w:cs="Arial" w:eastAsia="Arial" w:hAnsi="Arial"/>
          <w:color w:val="1C2833"/>
          <w:sz w:val="22"/>
          <w:szCs w:val="22"/>
        </w:rPr>
        <w:t xml:space="preserve">Digitaliser l'enregistrement des naissances pour couvrir l'ensemble du territoire guinéen, y compris les zones sans accès internet stable.</w:t>
      </w:r>
    </w:p>
    <w:p>
      <w:pPr>
        <w:pStyle w:val="ListParagraph"/>
        <w:numPr>
          <w:ilvl w:val="0"/>
          <w:numId w:val="2"/>
        </w:numPr>
        <w:spacing w:after="60" w:before="60"/>
      </w:pPr>
      <w:r>
        <w:rPr>
          <w:rFonts w:ascii="Arial" w:cs="Arial" w:eastAsia="Arial" w:hAnsi="Arial"/>
          <w:color w:val="1C2833"/>
          <w:sz w:val="22"/>
          <w:szCs w:val="22"/>
        </w:rPr>
        <w:t xml:space="preserve">Produire une preuve d'existence juridique immédiate, numérique et vérifiable pour chaque enfant enregistré.</w:t>
      </w:r>
    </w:p>
    <w:p>
      <w:pPr>
        <w:pStyle w:val="ListParagraph"/>
        <w:numPr>
          <w:ilvl w:val="0"/>
          <w:numId w:val="2"/>
        </w:numPr>
        <w:spacing w:after="60" w:before="60"/>
      </w:pPr>
      <w:r>
        <w:rPr>
          <w:rFonts w:ascii="Arial" w:cs="Arial" w:eastAsia="Arial" w:hAnsi="Arial"/>
          <w:color w:val="1C2833"/>
          <w:sz w:val="22"/>
          <w:szCs w:val="22"/>
        </w:rPr>
        <w:t xml:space="preserve">Constituer un registre national d'état civil résilient, infalsifiable et résistant à la destruction grâce à la technologie blockchain.</w:t>
      </w:r>
    </w:p>
    <w:p>
      <w:pPr>
        <w:pStyle w:val="ListParagraph"/>
        <w:numPr>
          <w:ilvl w:val="0"/>
          <w:numId w:val="2"/>
        </w:numPr>
        <w:spacing w:after="60" w:before="60"/>
      </w:pPr>
      <w:r>
        <w:rPr>
          <w:rFonts w:ascii="Arial" w:cs="Arial" w:eastAsia="Arial" w:hAnsi="Arial"/>
          <w:color w:val="1C2833"/>
          <w:sz w:val="22"/>
          <w:szCs w:val="22"/>
        </w:rPr>
        <w:t xml:space="preserve">Permettre une vérification instantanée des actes de naissance par les administrations, écoles et hôpitaux.</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1.4. Objectifs spécifiques</w:t>
      </w:r>
    </w:p>
    <w:p>
      <w:pPr>
        <w:pStyle w:val="ListParagraph"/>
        <w:numPr>
          <w:ilvl w:val="0"/>
          <w:numId w:val="2"/>
        </w:numPr>
        <w:spacing w:after="60" w:before="60"/>
      </w:pPr>
      <w:r>
        <w:rPr>
          <w:rFonts w:ascii="Arial" w:cs="Arial" w:eastAsia="Arial" w:hAnsi="Arial"/>
          <w:color w:val="1C2833"/>
          <w:sz w:val="22"/>
          <w:szCs w:val="22"/>
        </w:rPr>
        <w:t xml:space="preserve">Mettre à disposition des agents de terrain une application mobile fonctionnant hors connexion pour enregistrer les naissances depuis une maternité, une case de santé ou un village reculé.</w:t>
      </w:r>
    </w:p>
    <w:p>
      <w:pPr>
        <w:pStyle w:val="ListParagraph"/>
        <w:numPr>
          <w:ilvl w:val="0"/>
          <w:numId w:val="2"/>
        </w:numPr>
        <w:spacing w:after="60" w:before="60"/>
      </w:pPr>
      <w:r>
        <w:rPr>
          <w:rFonts w:ascii="Arial" w:cs="Arial" w:eastAsia="Arial" w:hAnsi="Arial"/>
          <w:color w:val="1C2833"/>
          <w:sz w:val="22"/>
          <w:szCs w:val="22"/>
        </w:rPr>
        <w:t xml:space="preserve">Générer automatiquement un identifiant unique national et un QR code vérifiable pour chaque naissance enregistrée.</w:t>
      </w:r>
    </w:p>
    <w:p>
      <w:pPr>
        <w:pStyle w:val="ListParagraph"/>
        <w:numPr>
          <w:ilvl w:val="0"/>
          <w:numId w:val="2"/>
        </w:numPr>
        <w:spacing w:after="60" w:before="60"/>
      </w:pPr>
      <w:r>
        <w:rPr>
          <w:rFonts w:ascii="Arial" w:cs="Arial" w:eastAsia="Arial" w:hAnsi="Arial"/>
          <w:color w:val="1C2833"/>
          <w:sz w:val="22"/>
          <w:szCs w:val="22"/>
        </w:rPr>
        <w:t xml:space="preserve">Offrir un portail web de vérification accessible aux administrations scolaires, sanitaires et judiciaires.</w:t>
      </w:r>
    </w:p>
    <w:p>
      <w:pPr>
        <w:pStyle w:val="ListParagraph"/>
        <w:numPr>
          <w:ilvl w:val="0"/>
          <w:numId w:val="2"/>
        </w:numPr>
        <w:spacing w:after="60" w:before="60"/>
      </w:pPr>
      <w:r>
        <w:rPr>
          <w:rFonts w:ascii="Arial" w:cs="Arial" w:eastAsia="Arial" w:hAnsi="Arial"/>
          <w:color w:val="1C2833"/>
          <w:sz w:val="22"/>
          <w:szCs w:val="22"/>
        </w:rPr>
        <w:t xml:space="preserve">Fournir un tableau de bord national permettant de suivre les taux d'enregistrement par préfecture.</w:t>
      </w:r>
    </w:p>
    <w:p>
      <w:pPr>
        <w:pStyle w:val="ListParagraph"/>
        <w:numPr>
          <w:ilvl w:val="0"/>
          <w:numId w:val="2"/>
        </w:numPr>
        <w:spacing w:after="60" w:before="60"/>
      </w:pPr>
      <w:r>
        <w:rPr>
          <w:rFonts w:ascii="Arial" w:cs="Arial" w:eastAsia="Arial" w:hAnsi="Arial"/>
          <w:color w:val="1C2833"/>
          <w:sz w:val="22"/>
          <w:szCs w:val="22"/>
        </w:rPr>
        <w:t xml:space="preserve">Sécuriser les données personnelles conformément aux principes de protection des données sensibles applicables en Guinée.</w:t>
      </w:r>
    </w:p>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2. Parties prenantes</w:t>
      </w:r>
    </w:p>
    <w:p>
      <w:pPr>
        <w:pStyle w:val="Heading2"/>
        <w:spacing w:after="80" w:before="280"/>
      </w:pPr>
      <w:r>
        <w:rPr>
          <w:rFonts w:ascii="Arial" w:cs="Arial" w:eastAsia="Arial" w:hAnsi="Arial"/>
          <w:b/>
          <w:bCs/>
          <w:color w:val="2E86C1"/>
          <w:sz w:val="28"/>
          <w:szCs w:val="28"/>
        </w:rPr>
        <w:t xml:space="preserve">2.1. Cartographie des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Partie prenante</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w:t>
            </w:r>
          </w:p>
        </w:tc>
        <w:tc>
          <w:tcPr>
            <w:tcW w:type="dxa" w:w="38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Rôle dans le système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Agent de santé / Sage-femme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Personnel médical en maternité ou case de santé rurale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Saisie et enregistrement des naissances via l'application mobile. Premier maillon du processus.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Agent d'état civil mobile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Fonctionnaire administratif des préfectures rurales</w:t>
            </w:r>
          </w:p>
        </w:tc>
        <w:tc>
          <w:tcPr>
            <w:tcW w:type="dxa" w:w="3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Enregistrement des naissances à domicile ou dans les villages. Validation sur le terrain.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Famille / Parent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Citoyen guinéen souhaitant déclarer une naissance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Accès en lecture aux informations de l'enfant enregistré. Réception du justificatif numérique.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Administrateur de vérification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Personnel d'école, d'hôpital ou d'administration publique</w:t>
            </w:r>
          </w:p>
        </w:tc>
        <w:tc>
          <w:tcPr>
            <w:tcW w:type="dxa" w:w="3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Vérification des actes de naissance via le portail web ou scan QR code.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Superviseur national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Cadre du Ministère de la Justice / Administration du Territoire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Consultation du tableau de bord, validation des enregistrements, supervision des statistiques nationales.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Administrateur système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Technicien IT responsable de la plateforme</w:t>
            </w:r>
          </w:p>
        </w:tc>
        <w:tc>
          <w:tcPr>
            <w:tcW w:type="dxa" w:w="38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Gestion des comptes utilisateurs, paramétrage, maintenance, gestion des incidents.</w:t>
            </w:r>
          </w:p>
        </w:tc>
      </w:tr>
    </w:tbl>
    <w:p>
      <w:pPr>
        <w:spacing w:after="0" w:before="100"/>
      </w:pPr>
      <w:r>
        <w:t xml:space="preserve"/>
      </w:r>
    </w:p>
    <w:p>
      <w:pPr>
        <w:pStyle w:val="Heading2"/>
        <w:spacing w:after="80" w:before="280"/>
      </w:pPr>
      <w:r>
        <w:rPr>
          <w:rFonts w:ascii="Arial" w:cs="Arial" w:eastAsia="Arial" w:hAnsi="Arial"/>
          <w:b/>
          <w:bCs/>
          <w:color w:val="2E86C1"/>
          <w:sz w:val="28"/>
          <w:szCs w:val="28"/>
        </w:rPr>
        <w:t xml:space="preserve">2.2. Acteurs institutionnels</w:t>
      </w:r>
    </w:p>
    <w:p>
      <w:pPr>
        <w:pStyle w:val="ListParagraph"/>
        <w:numPr>
          <w:ilvl w:val="0"/>
          <w:numId w:val="2"/>
        </w:numPr>
        <w:spacing w:after="60" w:before="60"/>
      </w:pPr>
      <w:r>
        <w:rPr>
          <w:rFonts w:ascii="Arial" w:cs="Arial" w:eastAsia="Arial" w:hAnsi="Arial"/>
          <w:color w:val="1C2833"/>
          <w:sz w:val="22"/>
          <w:szCs w:val="22"/>
        </w:rPr>
        <w:t xml:space="preserve">Ministère de la Justice et de l'Administration du Territoire de Guinée — autorité réglementaire et bénéficiaire principal.</w:t>
      </w:r>
    </w:p>
    <w:p>
      <w:pPr>
        <w:pStyle w:val="ListParagraph"/>
        <w:numPr>
          <w:ilvl w:val="0"/>
          <w:numId w:val="2"/>
        </w:numPr>
        <w:spacing w:after="60" w:before="60"/>
      </w:pPr>
      <w:r>
        <w:rPr>
          <w:rFonts w:ascii="Arial" w:cs="Arial" w:eastAsia="Arial" w:hAnsi="Arial"/>
          <w:color w:val="1C2833"/>
          <w:sz w:val="22"/>
          <w:szCs w:val="22"/>
        </w:rPr>
        <w:t xml:space="preserve">Ministère de la Santé — partenaire pour le déploiement dans les maternités et cases de santé.</w:t>
      </w:r>
    </w:p>
    <w:p>
      <w:pPr>
        <w:pStyle w:val="ListParagraph"/>
        <w:numPr>
          <w:ilvl w:val="0"/>
          <w:numId w:val="2"/>
        </w:numPr>
        <w:spacing w:after="60" w:before="60"/>
      </w:pPr>
      <w:r>
        <w:rPr>
          <w:rFonts w:ascii="Arial" w:cs="Arial" w:eastAsia="Arial" w:hAnsi="Arial"/>
          <w:color w:val="1C2833"/>
          <w:sz w:val="22"/>
          <w:szCs w:val="22"/>
        </w:rPr>
        <w:t xml:space="preserve">Ministère de l'Éducation Nationale — intégration de la vérification dans les processus d'inscription scolaire.</w:t>
      </w:r>
    </w:p>
    <w:p>
      <w:pPr>
        <w:pStyle w:val="ListParagraph"/>
        <w:numPr>
          <w:ilvl w:val="0"/>
          <w:numId w:val="2"/>
        </w:numPr>
        <w:spacing w:after="60" w:before="60"/>
      </w:pPr>
      <w:r>
        <w:rPr>
          <w:rFonts w:ascii="Arial" w:cs="Arial" w:eastAsia="Arial" w:hAnsi="Arial"/>
          <w:color w:val="1C2833"/>
          <w:sz w:val="22"/>
          <w:szCs w:val="22"/>
        </w:rPr>
        <w:t xml:space="preserve">UNICEF Guinée — partenaire de données et potentiel bailleur de fonds pour la mise à l'échelle.</w:t>
      </w:r>
    </w:p>
    <w:p>
      <w:pPr>
        <w:pStyle w:val="ListParagraph"/>
        <w:numPr>
          <w:ilvl w:val="0"/>
          <w:numId w:val="2"/>
        </w:numPr>
        <w:spacing w:after="60" w:before="60"/>
      </w:pPr>
      <w:r>
        <w:rPr>
          <w:rFonts w:ascii="Arial" w:cs="Arial" w:eastAsia="Arial" w:hAnsi="Arial"/>
          <w:color w:val="1C2833"/>
          <w:sz w:val="22"/>
          <w:szCs w:val="22"/>
        </w:rPr>
        <w:t xml:space="preserve">Darollo Technologies Corporation — organisateur du hackathon et garant du cadre de référence blockchain.</w:t>
      </w:r>
    </w:p>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3. Description globale de la solution</w:t>
      </w:r>
    </w:p>
    <w:p>
      <w:pPr>
        <w:pStyle w:val="Heading2"/>
        <w:spacing w:after="80" w:before="280"/>
      </w:pPr>
      <w:r>
        <w:rPr>
          <w:rFonts w:ascii="Arial" w:cs="Arial" w:eastAsia="Arial" w:hAnsi="Arial"/>
          <w:b/>
          <w:bCs/>
          <w:color w:val="2E86C1"/>
          <w:sz w:val="28"/>
          <w:szCs w:val="28"/>
        </w:rPr>
        <w:t xml:space="preserve">3.1. Vision du système</w:t>
      </w:r>
    </w:p>
    <w:p>
      <w:pPr>
        <w:spacing w:after="160" w:before="160"/>
      </w:pPr>
      <w:r>
        <w:rPr>
          <w:rFonts w:ascii="Arial" w:cs="Arial" w:eastAsia="Arial" w:hAnsi="Arial"/>
          <w:b w:val="false"/>
          <w:bCs w:val="false"/>
          <w:color w:val="1C2833"/>
          <w:sz w:val="22"/>
          <w:szCs w:val="22"/>
        </w:rPr>
        <w:t xml:space="preserve">NaissanceChain est un écosystème numérique bi-plateforme (mobile + web) permettant l'enregistrement décentralisé des naissances en Guinée. Chaque enregistrement est ancré sur une blockchain pour garantir son immuabilité, et génère un acte numérique associé à un QR code unique permettant une vérification instantanée par toute administration autorisée.</w:t>
      </w:r>
    </w:p>
    <w:p>
      <w:pPr>
        <w:spacing w:after="160" w:before="160"/>
      </w:pPr>
      <w:r>
        <w:rPr>
          <w:rFonts w:ascii="Arial" w:cs="Arial" w:eastAsia="Arial" w:hAnsi="Arial"/>
          <w:b w:val="false"/>
          <w:bCs w:val="false"/>
          <w:color w:val="1C2833"/>
          <w:sz w:val="22"/>
          <w:szCs w:val="22"/>
        </w:rPr>
        <w:t xml:space="preserve">Le système est conçu pour opérer de manière totalement autonome en mode hors connexion, avec synchronisation automatique dès que la connectivité est disponible. Il ne nécessite aucune infrastructure centrale permanente pour sa disponibilité opérationnelle sur le terrain.</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3.2. Description des plateformes</w:t>
      </w:r>
    </w:p>
    <w:p>
      <w:pPr>
        <w:pStyle w:val="Heading3"/>
        <w:spacing w:after="60" w:before="200"/>
      </w:pPr>
      <w:r>
        <w:rPr>
          <w:rFonts w:ascii="Arial" w:cs="Arial" w:eastAsia="Arial" w:hAnsi="Arial"/>
          <w:b/>
          <w:bCs/>
          <w:color w:val="1A5276"/>
          <w:sz w:val="24"/>
          <w:szCs w:val="24"/>
        </w:rPr>
        <w:t xml:space="preserve">3.2.1. Application Mobile (Agents Terrain)</w:t>
      </w:r>
    </w:p>
    <w:p>
      <w:pPr>
        <w:spacing w:after="160" w:before="160"/>
      </w:pPr>
      <w:r>
        <w:rPr>
          <w:rFonts w:ascii="Arial" w:cs="Arial" w:eastAsia="Arial" w:hAnsi="Arial"/>
          <w:b w:val="false"/>
          <w:bCs w:val="false"/>
          <w:color w:val="1C2833"/>
          <w:sz w:val="22"/>
          <w:szCs w:val="22"/>
        </w:rPr>
        <w:t xml:space="preserve">Application Android native destinée aux agents de santé, sages-femmes et agents d'état civil mobiles. Elle fonctionne intégralement hors ligne et synchronise les données lorsque la connectivité est disponible. Elle est conçue pour des appareils d'entrée de gamme avec une interface simple et adaptée à des utilisateurs peu familiers du numérique.</w:t>
      </w:r>
    </w:p>
    <w:p>
      <w:pPr>
        <w:pStyle w:val="Heading3"/>
        <w:spacing w:after="60" w:before="200"/>
      </w:pPr>
      <w:r>
        <w:rPr>
          <w:rFonts w:ascii="Arial" w:cs="Arial" w:eastAsia="Arial" w:hAnsi="Arial"/>
          <w:b/>
          <w:bCs/>
          <w:color w:val="1A5276"/>
          <w:sz w:val="24"/>
          <w:szCs w:val="24"/>
        </w:rPr>
        <w:t xml:space="preserve">3.2.2. Portail Web (Administration &amp; Vérification)</w:t>
      </w:r>
    </w:p>
    <w:p>
      <w:pPr>
        <w:spacing w:after="160" w:before="160"/>
      </w:pPr>
      <w:r>
        <w:rPr>
          <w:rFonts w:ascii="Arial" w:cs="Arial" w:eastAsia="Arial" w:hAnsi="Arial"/>
          <w:b w:val="false"/>
          <w:bCs w:val="false"/>
          <w:color w:val="1C2833"/>
          <w:sz w:val="22"/>
          <w:szCs w:val="22"/>
        </w:rPr>
        <w:t xml:space="preserve">Interface web responsive accessible depuis tout navigateur moderne. Destinée aux administrateurs scolaires, personnels de santé et superviseurs ministériels. Permet la vérification des actes de naissance, la gestion des agents, et la consultation des statistiques nationales d'enregistrement.</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3.3. Cas d'usage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56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Acteur</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Cas d'usage</w:t>
            </w:r>
          </w:p>
        </w:tc>
        <w:tc>
          <w:tcPr>
            <w:tcW w:type="dxa" w:w="35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Résultat attendu</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UC-01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Agent terrain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Enregistrer une naissance hors ligne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Brouillon créé localement, synchronisé ultérieurement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UC-02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Système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Synchroniser les données après connexion</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Données envoyées au backend et ancrées sur blockchain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UC-03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Système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Générer un acte numérique avec QR code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Acte PDF + QR code vérifiable produit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UC-04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Administration scolaire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Vérifier un acte de naissance via QR code</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Confirmation instantanée de la validité de l'acte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UC-05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Superviseur national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Consulter les statistiques par préfecture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Tableau de bord avec carte de couverture interactif</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UC-06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Administrateur système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Gérer les agents et leurs droits d'accès</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Comptes créés, modifiés ou désactivés</w:t>
            </w:r>
          </w:p>
        </w:tc>
      </w:tr>
    </w:tbl>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4. Fonctionnalités détaillées</w:t>
      </w:r>
    </w:p>
    <w:p>
      <w:pPr>
        <w:pStyle w:val="Heading2"/>
        <w:spacing w:after="80" w:before="280"/>
      </w:pPr>
      <w:r>
        <w:rPr>
          <w:rFonts w:ascii="Arial" w:cs="Arial" w:eastAsia="Arial" w:hAnsi="Arial"/>
          <w:b/>
          <w:bCs/>
          <w:color w:val="2E86C1"/>
          <w:sz w:val="28"/>
          <w:szCs w:val="28"/>
        </w:rPr>
        <w:t xml:space="preserve">4.1. Application Mobile — Agents Terrain</w:t>
      </w:r>
    </w:p>
    <w:p>
      <w:pPr>
        <w:pStyle w:val="Heading3"/>
        <w:spacing w:after="60" w:before="200"/>
      </w:pPr>
      <w:r>
        <w:rPr>
          <w:rFonts w:ascii="Arial" w:cs="Arial" w:eastAsia="Arial" w:hAnsi="Arial"/>
          <w:b/>
          <w:bCs/>
          <w:color w:val="1A5276"/>
          <w:sz w:val="24"/>
          <w:szCs w:val="24"/>
        </w:rPr>
        <w:t xml:space="preserve">4.1.1. Authentification</w:t>
      </w:r>
    </w:p>
    <w:p>
      <w:pPr>
        <w:pStyle w:val="ListParagraph"/>
        <w:numPr>
          <w:ilvl w:val="0"/>
          <w:numId w:val="2"/>
        </w:numPr>
        <w:spacing w:after="60" w:before="60"/>
      </w:pPr>
      <w:r>
        <w:rPr>
          <w:rFonts w:ascii="Arial" w:cs="Arial" w:eastAsia="Arial" w:hAnsi="Arial"/>
          <w:color w:val="1C2833"/>
          <w:sz w:val="22"/>
          <w:szCs w:val="22"/>
        </w:rPr>
        <w:t xml:space="preserve">Connexion par identifiant et mot de passe fournis par l'administration.</w:t>
      </w:r>
    </w:p>
    <w:p>
      <w:pPr>
        <w:pStyle w:val="ListParagraph"/>
        <w:numPr>
          <w:ilvl w:val="0"/>
          <w:numId w:val="2"/>
        </w:numPr>
        <w:spacing w:after="60" w:before="60"/>
      </w:pPr>
      <w:r>
        <w:rPr>
          <w:rFonts w:ascii="Arial" w:cs="Arial" w:eastAsia="Arial" w:hAnsi="Arial"/>
          <w:color w:val="1C2833"/>
          <w:sz w:val="22"/>
          <w:szCs w:val="22"/>
        </w:rPr>
        <w:t xml:space="preserve">Authentification locale persistante (token JWT stocké localement) permettant l'utilisation hors ligne après une première connexion réussie.</w:t>
      </w:r>
    </w:p>
    <w:p>
      <w:pPr>
        <w:pStyle w:val="ListParagraph"/>
        <w:numPr>
          <w:ilvl w:val="0"/>
          <w:numId w:val="2"/>
        </w:numPr>
        <w:spacing w:after="60" w:before="60"/>
      </w:pPr>
      <w:r>
        <w:rPr>
          <w:rFonts w:ascii="Arial" w:cs="Arial" w:eastAsia="Arial" w:hAnsi="Arial"/>
          <w:color w:val="1C2833"/>
          <w:sz w:val="22"/>
          <w:szCs w:val="22"/>
        </w:rPr>
        <w:t xml:space="preserve">Déconnexion manuelle avec effacement du cache de session.</w:t>
      </w:r>
    </w:p>
    <w:p>
      <w:pPr>
        <w:pStyle w:val="ListParagraph"/>
        <w:numPr>
          <w:ilvl w:val="0"/>
          <w:numId w:val="2"/>
        </w:numPr>
        <w:spacing w:after="60" w:before="60"/>
      </w:pPr>
      <w:r>
        <w:rPr>
          <w:rFonts w:ascii="Arial" w:cs="Arial" w:eastAsia="Arial" w:hAnsi="Arial"/>
          <w:color w:val="1C2833"/>
          <w:sz w:val="22"/>
          <w:szCs w:val="22"/>
        </w:rPr>
        <w:t xml:space="preserve">Blocage automatique du compte après 5 tentatives infructueuses.</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4.1.2. Création d'un enregistrement de naissance</w:t>
      </w:r>
    </w:p>
    <w:p>
      <w:pPr>
        <w:spacing w:after="160" w:before="160"/>
      </w:pPr>
      <w:r>
        <w:rPr>
          <w:rFonts w:ascii="Arial" w:cs="Arial" w:eastAsia="Arial" w:hAnsi="Arial"/>
          <w:b w:val="false"/>
          <w:bCs w:val="false"/>
          <w:color w:val="1C2833"/>
          <w:sz w:val="22"/>
          <w:szCs w:val="22"/>
        </w:rPr>
        <w:t xml:space="preserve">Formulaire de saisie structuré en étapes (stepper) pour guider l'agent :</w:t>
      </w:r>
    </w:p>
    <w:p>
      <w:pPr>
        <w:pStyle w:val="ListParagraph"/>
        <w:numPr>
          <w:ilvl w:val="0"/>
          <w:numId w:val="2"/>
        </w:numPr>
        <w:spacing w:after="60" w:before="60"/>
      </w:pPr>
      <w:r>
        <w:rPr>
          <w:rFonts w:ascii="Arial" w:cs="Arial" w:eastAsia="Arial" w:hAnsi="Arial"/>
          <w:color w:val="1C2833"/>
          <w:sz w:val="22"/>
          <w:szCs w:val="22"/>
        </w:rPr>
        <w:t xml:space="preserve">Étape 1 — Informations sur l'enfant : nom, prénom(s), date de naissance, heure, sexe, lieu de naissance (préfecture, sous-préfecture, village).</w:t>
      </w:r>
    </w:p>
    <w:p>
      <w:pPr>
        <w:pStyle w:val="ListParagraph"/>
        <w:numPr>
          <w:ilvl w:val="0"/>
          <w:numId w:val="2"/>
        </w:numPr>
        <w:spacing w:after="60" w:before="60"/>
      </w:pPr>
      <w:r>
        <w:rPr>
          <w:rFonts w:ascii="Arial" w:cs="Arial" w:eastAsia="Arial" w:hAnsi="Arial"/>
          <w:color w:val="1C2833"/>
          <w:sz w:val="22"/>
          <w:szCs w:val="22"/>
        </w:rPr>
        <w:t xml:space="preserve">Étape 2 — Informations sur la mère : nom, prénom, date de naissance, nationalité, numéro d'identification (si disponible).</w:t>
      </w:r>
    </w:p>
    <w:p>
      <w:pPr>
        <w:pStyle w:val="ListParagraph"/>
        <w:numPr>
          <w:ilvl w:val="0"/>
          <w:numId w:val="2"/>
        </w:numPr>
        <w:spacing w:after="60" w:before="60"/>
      </w:pPr>
      <w:r>
        <w:rPr>
          <w:rFonts w:ascii="Arial" w:cs="Arial" w:eastAsia="Arial" w:hAnsi="Arial"/>
          <w:color w:val="1C2833"/>
          <w:sz w:val="22"/>
          <w:szCs w:val="22"/>
        </w:rPr>
        <w:t xml:space="preserve">Étape 3 — Informations sur le père : nom, prénom, date de naissance, nationalité, numéro d'identification (si disponible). Champ optionnel.</w:t>
      </w:r>
    </w:p>
    <w:p>
      <w:pPr>
        <w:pStyle w:val="ListParagraph"/>
        <w:numPr>
          <w:ilvl w:val="0"/>
          <w:numId w:val="2"/>
        </w:numPr>
        <w:spacing w:after="60" w:before="60"/>
      </w:pPr>
      <w:r>
        <w:rPr>
          <w:rFonts w:ascii="Arial" w:cs="Arial" w:eastAsia="Arial" w:hAnsi="Arial"/>
          <w:color w:val="1C2833"/>
          <w:sz w:val="22"/>
          <w:szCs w:val="22"/>
        </w:rPr>
        <w:t xml:space="preserve">Étape 4 — Informations sur le déclarant (agent ou personne déclarant) : nom, qualité, centre d'enregistrement.</w:t>
      </w:r>
    </w:p>
    <w:p>
      <w:pPr>
        <w:pStyle w:val="ListParagraph"/>
        <w:numPr>
          <w:ilvl w:val="0"/>
          <w:numId w:val="2"/>
        </w:numPr>
        <w:spacing w:after="60" w:before="60"/>
      </w:pPr>
      <w:r>
        <w:rPr>
          <w:rFonts w:ascii="Arial" w:cs="Arial" w:eastAsia="Arial" w:hAnsi="Arial"/>
          <w:color w:val="1C2833"/>
          <w:sz w:val="22"/>
          <w:szCs w:val="22"/>
        </w:rPr>
        <w:t xml:space="preserve">Étape 5 — Pièces jointes : possibilité de photographier les documents disponibles (carnet de maternité, etc.).</w:t>
      </w:r>
    </w:p>
    <w:p>
      <w:pPr>
        <w:pStyle w:val="ListParagraph"/>
        <w:numPr>
          <w:ilvl w:val="0"/>
          <w:numId w:val="2"/>
        </w:numPr>
        <w:spacing w:after="60" w:before="60"/>
      </w:pPr>
      <w:r>
        <w:rPr>
          <w:rFonts w:ascii="Arial" w:cs="Arial" w:eastAsia="Arial" w:hAnsi="Arial"/>
          <w:color w:val="1C2833"/>
          <w:sz w:val="22"/>
          <w:szCs w:val="22"/>
        </w:rPr>
        <w:t xml:space="preserve">Étape 6 — Révision et validation : récapitulatif avant soumission locale.</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4.1.3. Gestion des brouillons (mode hors ligne)</w:t>
      </w:r>
    </w:p>
    <w:p>
      <w:pPr>
        <w:pStyle w:val="ListParagraph"/>
        <w:numPr>
          <w:ilvl w:val="0"/>
          <w:numId w:val="2"/>
        </w:numPr>
        <w:spacing w:after="60" w:before="60"/>
      </w:pPr>
      <w:r>
        <w:rPr>
          <w:rFonts w:ascii="Arial" w:cs="Arial" w:eastAsia="Arial" w:hAnsi="Arial"/>
          <w:color w:val="1C2833"/>
          <w:sz w:val="22"/>
          <w:szCs w:val="22"/>
        </w:rPr>
        <w:t xml:space="preserve">Tout formulaire partiellement ou intégralement complété peut être sauvegardé en tant que brouillon local.</w:t>
      </w:r>
    </w:p>
    <w:p>
      <w:pPr>
        <w:pStyle w:val="ListParagraph"/>
        <w:numPr>
          <w:ilvl w:val="0"/>
          <w:numId w:val="2"/>
        </w:numPr>
        <w:spacing w:after="60" w:before="60"/>
      </w:pPr>
      <w:r>
        <w:rPr>
          <w:rFonts w:ascii="Arial" w:cs="Arial" w:eastAsia="Arial" w:hAnsi="Arial"/>
          <w:color w:val="1C2833"/>
          <w:sz w:val="22"/>
          <w:szCs w:val="22"/>
        </w:rPr>
        <w:t xml:space="preserve">La liste des brouillons est accessible depuis le tableau de bord de l'application.</w:t>
      </w:r>
    </w:p>
    <w:p>
      <w:pPr>
        <w:pStyle w:val="ListParagraph"/>
        <w:numPr>
          <w:ilvl w:val="0"/>
          <w:numId w:val="2"/>
        </w:numPr>
        <w:spacing w:after="60" w:before="60"/>
      </w:pPr>
      <w:r>
        <w:rPr>
          <w:rFonts w:ascii="Arial" w:cs="Arial" w:eastAsia="Arial" w:hAnsi="Arial"/>
          <w:color w:val="1C2833"/>
          <w:sz w:val="22"/>
          <w:szCs w:val="22"/>
        </w:rPr>
        <w:t xml:space="preserve">Chaque brouillon affiche son statut : En cours de saisie, Complet (prêt à synchroniser), Synchronisé, Validé.</w:t>
      </w:r>
    </w:p>
    <w:p>
      <w:pPr>
        <w:pStyle w:val="ListParagraph"/>
        <w:numPr>
          <w:ilvl w:val="0"/>
          <w:numId w:val="2"/>
        </w:numPr>
        <w:spacing w:after="60" w:before="60"/>
      </w:pPr>
      <w:r>
        <w:rPr>
          <w:rFonts w:ascii="Arial" w:cs="Arial" w:eastAsia="Arial" w:hAnsi="Arial"/>
          <w:color w:val="1C2833"/>
          <w:sz w:val="22"/>
          <w:szCs w:val="22"/>
        </w:rPr>
        <w:t xml:space="preserve">Suppression manuelle d'un brouillon avec confirmation obligatoire.</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4.1.4. Synchronisation des données</w:t>
      </w:r>
    </w:p>
    <w:p>
      <w:pPr>
        <w:pStyle w:val="ListParagraph"/>
        <w:numPr>
          <w:ilvl w:val="0"/>
          <w:numId w:val="2"/>
        </w:numPr>
        <w:spacing w:after="60" w:before="60"/>
      </w:pPr>
      <w:r>
        <w:rPr>
          <w:rFonts w:ascii="Arial" w:cs="Arial" w:eastAsia="Arial" w:hAnsi="Arial"/>
          <w:color w:val="1C2833"/>
          <w:sz w:val="22"/>
          <w:szCs w:val="22"/>
        </w:rPr>
        <w:t xml:space="preserve">Détection automatique de la connexion réseau (Wi-Fi ou données mobiles).</w:t>
      </w:r>
    </w:p>
    <w:p>
      <w:pPr>
        <w:pStyle w:val="ListParagraph"/>
        <w:numPr>
          <w:ilvl w:val="0"/>
          <w:numId w:val="2"/>
        </w:numPr>
        <w:spacing w:after="60" w:before="60"/>
      </w:pPr>
      <w:r>
        <w:rPr>
          <w:rFonts w:ascii="Arial" w:cs="Arial" w:eastAsia="Arial" w:hAnsi="Arial"/>
          <w:color w:val="1C2833"/>
          <w:sz w:val="22"/>
          <w:szCs w:val="22"/>
        </w:rPr>
        <w:t xml:space="preserve">Synchronisation déclenchée automatiquement dès qu'une connexion est détectée.</w:t>
      </w:r>
    </w:p>
    <w:p>
      <w:pPr>
        <w:pStyle w:val="ListParagraph"/>
        <w:numPr>
          <w:ilvl w:val="0"/>
          <w:numId w:val="2"/>
        </w:numPr>
        <w:spacing w:after="60" w:before="60"/>
      </w:pPr>
      <w:r>
        <w:rPr>
          <w:rFonts w:ascii="Arial" w:cs="Arial" w:eastAsia="Arial" w:hAnsi="Arial"/>
          <w:color w:val="1C2833"/>
          <w:sz w:val="22"/>
          <w:szCs w:val="22"/>
        </w:rPr>
        <w:t xml:space="preserve">Synchronisation manuelle disponible via un bouton dédié.</w:t>
      </w:r>
    </w:p>
    <w:p>
      <w:pPr>
        <w:pStyle w:val="ListParagraph"/>
        <w:numPr>
          <w:ilvl w:val="0"/>
          <w:numId w:val="2"/>
        </w:numPr>
        <w:spacing w:after="60" w:before="60"/>
      </w:pPr>
      <w:r>
        <w:rPr>
          <w:rFonts w:ascii="Arial" w:cs="Arial" w:eastAsia="Arial" w:hAnsi="Arial"/>
          <w:color w:val="1C2833"/>
          <w:sz w:val="22"/>
          <w:szCs w:val="22"/>
        </w:rPr>
        <w:t xml:space="preserve">Indicateur visuel de progression de la synchronisation.</w:t>
      </w:r>
    </w:p>
    <w:p>
      <w:pPr>
        <w:pStyle w:val="ListParagraph"/>
        <w:numPr>
          <w:ilvl w:val="0"/>
          <w:numId w:val="2"/>
        </w:numPr>
        <w:spacing w:after="60" w:before="60"/>
      </w:pPr>
      <w:r>
        <w:rPr>
          <w:rFonts w:ascii="Arial" w:cs="Arial" w:eastAsia="Arial" w:hAnsi="Arial"/>
          <w:color w:val="1C2833"/>
          <w:sz w:val="22"/>
          <w:szCs w:val="22"/>
        </w:rPr>
        <w:t xml:space="preserve">Gestion des conflits : en cas de doublon détecté côté serveur, l'agent est notifié pour arbitrage manuel.</w:t>
      </w:r>
    </w:p>
    <w:p>
      <w:pPr>
        <w:pStyle w:val="ListParagraph"/>
        <w:numPr>
          <w:ilvl w:val="0"/>
          <w:numId w:val="2"/>
        </w:numPr>
        <w:spacing w:after="60" w:before="60"/>
      </w:pPr>
      <w:r>
        <w:rPr>
          <w:rFonts w:ascii="Arial" w:cs="Arial" w:eastAsia="Arial" w:hAnsi="Arial"/>
          <w:color w:val="1C2833"/>
          <w:sz w:val="22"/>
          <w:szCs w:val="22"/>
        </w:rPr>
        <w:t xml:space="preserve">Journal de synchronisation consultable depuis l'application.</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4.1.5. Scan de documents / QR Code</w:t>
      </w:r>
    </w:p>
    <w:p>
      <w:pPr>
        <w:pStyle w:val="ListParagraph"/>
        <w:numPr>
          <w:ilvl w:val="0"/>
          <w:numId w:val="2"/>
        </w:numPr>
        <w:spacing w:after="60" w:before="60"/>
      </w:pPr>
      <w:r>
        <w:rPr>
          <w:rFonts w:ascii="Arial" w:cs="Arial" w:eastAsia="Arial" w:hAnsi="Arial"/>
          <w:color w:val="1C2833"/>
          <w:sz w:val="22"/>
          <w:szCs w:val="22"/>
        </w:rPr>
        <w:t xml:space="preserve">Numérisation de pièces d'identité des parents via la caméra de l'appareil.</w:t>
      </w:r>
    </w:p>
    <w:p>
      <w:pPr>
        <w:pStyle w:val="ListParagraph"/>
        <w:numPr>
          <w:ilvl w:val="0"/>
          <w:numId w:val="2"/>
        </w:numPr>
        <w:spacing w:after="60" w:before="60"/>
      </w:pPr>
      <w:r>
        <w:rPr>
          <w:rFonts w:ascii="Arial" w:cs="Arial" w:eastAsia="Arial" w:hAnsi="Arial"/>
          <w:color w:val="1C2833"/>
          <w:sz w:val="22"/>
          <w:szCs w:val="22"/>
        </w:rPr>
        <w:t xml:space="preserve">Scan de QR codes pour consultation d'un acte existant (vérification sur le terrain).</w:t>
      </w:r>
    </w:p>
    <w:p>
      <w:pPr>
        <w:pStyle w:val="ListParagraph"/>
        <w:numPr>
          <w:ilvl w:val="0"/>
          <w:numId w:val="2"/>
        </w:numPr>
        <w:spacing w:after="60" w:before="60"/>
      </w:pPr>
      <w:r>
        <w:rPr>
          <w:rFonts w:ascii="Arial" w:cs="Arial" w:eastAsia="Arial" w:hAnsi="Arial"/>
          <w:color w:val="1C2833"/>
          <w:sz w:val="22"/>
          <w:szCs w:val="22"/>
        </w:rPr>
        <w:t xml:space="preserve">Pré-remplissage automatique des champs si un document numérique est scanné.</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4.1.6. Consultation des dossiers</w:t>
      </w:r>
    </w:p>
    <w:p>
      <w:pPr>
        <w:pStyle w:val="ListParagraph"/>
        <w:numPr>
          <w:ilvl w:val="0"/>
          <w:numId w:val="2"/>
        </w:numPr>
        <w:spacing w:after="60" w:before="60"/>
      </w:pPr>
      <w:r>
        <w:rPr>
          <w:rFonts w:ascii="Arial" w:cs="Arial" w:eastAsia="Arial" w:hAnsi="Arial"/>
          <w:color w:val="1C2833"/>
          <w:sz w:val="22"/>
          <w:szCs w:val="22"/>
        </w:rPr>
        <w:t xml:space="preserve">Liste paginée des enregistrements réalisés par l'agent connecté.</w:t>
      </w:r>
    </w:p>
    <w:p>
      <w:pPr>
        <w:pStyle w:val="ListParagraph"/>
        <w:numPr>
          <w:ilvl w:val="0"/>
          <w:numId w:val="2"/>
        </w:numPr>
        <w:spacing w:after="60" w:before="60"/>
      </w:pPr>
      <w:r>
        <w:rPr>
          <w:rFonts w:ascii="Arial" w:cs="Arial" w:eastAsia="Arial" w:hAnsi="Arial"/>
          <w:color w:val="1C2833"/>
          <w:sz w:val="22"/>
          <w:szCs w:val="22"/>
        </w:rPr>
        <w:t xml:space="preserve">Filtrage par statut (brouillon, synchronisé, validé), par date et par lieu.</w:t>
      </w:r>
    </w:p>
    <w:p>
      <w:pPr>
        <w:pStyle w:val="ListParagraph"/>
        <w:numPr>
          <w:ilvl w:val="0"/>
          <w:numId w:val="2"/>
        </w:numPr>
        <w:spacing w:after="60" w:before="60"/>
      </w:pPr>
      <w:r>
        <w:rPr>
          <w:rFonts w:ascii="Arial" w:cs="Arial" w:eastAsia="Arial" w:hAnsi="Arial"/>
          <w:color w:val="1C2833"/>
          <w:sz w:val="22"/>
          <w:szCs w:val="22"/>
        </w:rPr>
        <w:t xml:space="preserve">Fiche détaillée d'un enregistrement avec accès au QR code généré.</w:t>
      </w:r>
    </w:p>
    <w:p>
      <w:pPr>
        <w:pStyle w:val="ListParagraph"/>
        <w:numPr>
          <w:ilvl w:val="0"/>
          <w:numId w:val="2"/>
        </w:numPr>
        <w:spacing w:after="60" w:before="60"/>
      </w:pPr>
      <w:r>
        <w:rPr>
          <w:rFonts w:ascii="Arial" w:cs="Arial" w:eastAsia="Arial" w:hAnsi="Arial"/>
          <w:color w:val="1C2833"/>
          <w:sz w:val="22"/>
          <w:szCs w:val="22"/>
        </w:rPr>
        <w:t xml:space="preserve">Partage ou impression du QR code depuis l'application (via Bluetooth ou impression Wi-Fi si disponible).</w:t>
      </w:r>
    </w:p>
    <w:p>
      <w:r>
        <w:br w:type="page"/>
      </w:r>
    </w:p>
    <w:p>
      <w:pPr>
        <w:pStyle w:val="Heading2"/>
        <w:spacing w:after="80" w:before="280"/>
      </w:pPr>
      <w:r>
        <w:rPr>
          <w:rFonts w:ascii="Arial" w:cs="Arial" w:eastAsia="Arial" w:hAnsi="Arial"/>
          <w:b/>
          <w:bCs/>
          <w:color w:val="2E86C1"/>
          <w:sz w:val="28"/>
          <w:szCs w:val="28"/>
        </w:rPr>
        <w:t xml:space="preserve">4.2. Portail Web — Administration &amp; Dashboard</w:t>
      </w:r>
    </w:p>
    <w:p>
      <w:pPr>
        <w:pStyle w:val="Heading3"/>
        <w:spacing w:after="60" w:before="200"/>
      </w:pPr>
      <w:r>
        <w:rPr>
          <w:rFonts w:ascii="Arial" w:cs="Arial" w:eastAsia="Arial" w:hAnsi="Arial"/>
          <w:b/>
          <w:bCs/>
          <w:color w:val="1A5276"/>
          <w:sz w:val="24"/>
          <w:szCs w:val="24"/>
        </w:rPr>
        <w:t xml:space="preserve">4.2.1. Gestion des utilisateurs</w:t>
      </w:r>
    </w:p>
    <w:p>
      <w:pPr>
        <w:pStyle w:val="ListParagraph"/>
        <w:numPr>
          <w:ilvl w:val="0"/>
          <w:numId w:val="2"/>
        </w:numPr>
        <w:spacing w:after="60" w:before="60"/>
      </w:pPr>
      <w:r>
        <w:rPr>
          <w:rFonts w:ascii="Arial" w:cs="Arial" w:eastAsia="Arial" w:hAnsi="Arial"/>
          <w:color w:val="1C2833"/>
          <w:sz w:val="22"/>
          <w:szCs w:val="22"/>
        </w:rPr>
        <w:t xml:space="preserve">Création de comptes pour les agents terrain, vérificateurs et superviseurs.</w:t>
      </w:r>
    </w:p>
    <w:p>
      <w:pPr>
        <w:pStyle w:val="ListParagraph"/>
        <w:numPr>
          <w:ilvl w:val="0"/>
          <w:numId w:val="2"/>
        </w:numPr>
        <w:spacing w:after="60" w:before="60"/>
      </w:pPr>
      <w:r>
        <w:rPr>
          <w:rFonts w:ascii="Arial" w:cs="Arial" w:eastAsia="Arial" w:hAnsi="Arial"/>
          <w:color w:val="1C2833"/>
          <w:sz w:val="22"/>
          <w:szCs w:val="22"/>
        </w:rPr>
        <w:t xml:space="preserve">Attribution et modification des rôles (ADMIN, SUPERVISEUR, VERIFICATEUR, AGENT).</w:t>
      </w:r>
    </w:p>
    <w:p>
      <w:pPr>
        <w:pStyle w:val="ListParagraph"/>
        <w:numPr>
          <w:ilvl w:val="0"/>
          <w:numId w:val="2"/>
        </w:numPr>
        <w:spacing w:after="60" w:before="60"/>
      </w:pPr>
      <w:r>
        <w:rPr>
          <w:rFonts w:ascii="Arial" w:cs="Arial" w:eastAsia="Arial" w:hAnsi="Arial"/>
          <w:color w:val="1C2833"/>
          <w:sz w:val="22"/>
          <w:szCs w:val="22"/>
        </w:rPr>
        <w:t xml:space="preserve">Activation / désactivation de comptes sans suppression définitive.</w:t>
      </w:r>
    </w:p>
    <w:p>
      <w:pPr>
        <w:pStyle w:val="ListParagraph"/>
        <w:numPr>
          <w:ilvl w:val="0"/>
          <w:numId w:val="2"/>
        </w:numPr>
        <w:spacing w:after="60" w:before="60"/>
      </w:pPr>
      <w:r>
        <w:rPr>
          <w:rFonts w:ascii="Arial" w:cs="Arial" w:eastAsia="Arial" w:hAnsi="Arial"/>
          <w:color w:val="1C2833"/>
          <w:sz w:val="22"/>
          <w:szCs w:val="22"/>
        </w:rPr>
        <w:t xml:space="preserve">Réinitialisation des mots de passe par l'administrateur.</w:t>
      </w:r>
    </w:p>
    <w:p>
      <w:pPr>
        <w:pStyle w:val="ListParagraph"/>
        <w:numPr>
          <w:ilvl w:val="0"/>
          <w:numId w:val="2"/>
        </w:numPr>
        <w:spacing w:after="60" w:before="60"/>
      </w:pPr>
      <w:r>
        <w:rPr>
          <w:rFonts w:ascii="Arial" w:cs="Arial" w:eastAsia="Arial" w:hAnsi="Arial"/>
          <w:color w:val="1C2833"/>
          <w:sz w:val="22"/>
          <w:szCs w:val="22"/>
        </w:rPr>
        <w:t xml:space="preserve">Journal des connexions et des actions par utilisateur.</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4.2.2. Visualisation des enregistrements</w:t>
      </w:r>
    </w:p>
    <w:p>
      <w:pPr>
        <w:pStyle w:val="ListParagraph"/>
        <w:numPr>
          <w:ilvl w:val="0"/>
          <w:numId w:val="2"/>
        </w:numPr>
        <w:spacing w:after="60" w:before="60"/>
      </w:pPr>
      <w:r>
        <w:rPr>
          <w:rFonts w:ascii="Arial" w:cs="Arial" w:eastAsia="Arial" w:hAnsi="Arial"/>
          <w:color w:val="1C2833"/>
          <w:sz w:val="22"/>
          <w:szCs w:val="22"/>
        </w:rPr>
        <w:t xml:space="preserve">Liste complète des naissances enregistrées avec filtres multicritères (date, préfecture, sous-préfecture, statut, sexe de l'enfant).</w:t>
      </w:r>
    </w:p>
    <w:p>
      <w:pPr>
        <w:pStyle w:val="ListParagraph"/>
        <w:numPr>
          <w:ilvl w:val="0"/>
          <w:numId w:val="2"/>
        </w:numPr>
        <w:spacing w:after="60" w:before="60"/>
      </w:pPr>
      <w:r>
        <w:rPr>
          <w:rFonts w:ascii="Arial" w:cs="Arial" w:eastAsia="Arial" w:hAnsi="Arial"/>
          <w:color w:val="1C2833"/>
          <w:sz w:val="22"/>
          <w:szCs w:val="22"/>
        </w:rPr>
        <w:t xml:space="preserve">Vue détaillée d'un enregistrement avec toutes les informations saisies et l'historique des actions.</w:t>
      </w:r>
    </w:p>
    <w:p>
      <w:pPr>
        <w:pStyle w:val="ListParagraph"/>
        <w:numPr>
          <w:ilvl w:val="0"/>
          <w:numId w:val="2"/>
        </w:numPr>
        <w:spacing w:after="60" w:before="60"/>
      </w:pPr>
      <w:r>
        <w:rPr>
          <w:rFonts w:ascii="Arial" w:cs="Arial" w:eastAsia="Arial" w:hAnsi="Arial"/>
          <w:color w:val="1C2833"/>
          <w:sz w:val="22"/>
          <w:szCs w:val="22"/>
        </w:rPr>
        <w:t xml:space="preserve">Accès à l'acte numérique PDF et au QR code associé.</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4.2.3. Validation / Vérification</w:t>
      </w:r>
    </w:p>
    <w:p>
      <w:pPr>
        <w:pStyle w:val="ListParagraph"/>
        <w:numPr>
          <w:ilvl w:val="0"/>
          <w:numId w:val="2"/>
        </w:numPr>
        <w:spacing w:after="60" w:before="60"/>
      </w:pPr>
      <w:r>
        <w:rPr>
          <w:rFonts w:ascii="Arial" w:cs="Arial" w:eastAsia="Arial" w:hAnsi="Arial"/>
          <w:color w:val="1C2833"/>
          <w:sz w:val="22"/>
          <w:szCs w:val="22"/>
        </w:rPr>
        <w:t xml:space="preserve">Interface de vérification publique accessible sans authentification : saisie ou scan du QR code, affichage des informations d'état (valide / invalide / en attente de validation).</w:t>
      </w:r>
    </w:p>
    <w:p>
      <w:pPr>
        <w:pStyle w:val="ListParagraph"/>
        <w:numPr>
          <w:ilvl w:val="0"/>
          <w:numId w:val="2"/>
        </w:numPr>
        <w:spacing w:after="60" w:before="60"/>
      </w:pPr>
      <w:r>
        <w:rPr>
          <w:rFonts w:ascii="Arial" w:cs="Arial" w:eastAsia="Arial" w:hAnsi="Arial"/>
          <w:color w:val="1C2833"/>
          <w:sz w:val="22"/>
          <w:szCs w:val="22"/>
        </w:rPr>
        <w:t xml:space="preserve">Interface d'administration pour la validation manuelle des enregistrements en statut 'En attente'.</w:t>
      </w:r>
    </w:p>
    <w:p>
      <w:pPr>
        <w:pStyle w:val="ListParagraph"/>
        <w:numPr>
          <w:ilvl w:val="0"/>
          <w:numId w:val="2"/>
        </w:numPr>
        <w:spacing w:after="60" w:before="60"/>
      </w:pPr>
      <w:r>
        <w:rPr>
          <w:rFonts w:ascii="Arial" w:cs="Arial" w:eastAsia="Arial" w:hAnsi="Arial"/>
          <w:color w:val="1C2833"/>
          <w:sz w:val="22"/>
          <w:szCs w:val="22"/>
        </w:rPr>
        <w:t xml:space="preserve">Possibilité de rejeter un enregistrement avec motif documenté.</w:t>
      </w:r>
    </w:p>
    <w:p>
      <w:pPr>
        <w:pStyle w:val="ListParagraph"/>
        <w:numPr>
          <w:ilvl w:val="0"/>
          <w:numId w:val="2"/>
        </w:numPr>
        <w:spacing w:after="60" w:before="60"/>
      </w:pPr>
      <w:r>
        <w:rPr>
          <w:rFonts w:ascii="Arial" w:cs="Arial" w:eastAsia="Arial" w:hAnsi="Arial"/>
          <w:color w:val="1C2833"/>
          <w:sz w:val="22"/>
          <w:szCs w:val="22"/>
        </w:rPr>
        <w:t xml:space="preserve">Ancrage blockchain déclenché automatiquement à la validation d'un enregistrement.</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4.2.4. Statistiques et reporting</w:t>
      </w:r>
    </w:p>
    <w:p>
      <w:pPr>
        <w:pStyle w:val="ListParagraph"/>
        <w:numPr>
          <w:ilvl w:val="0"/>
          <w:numId w:val="2"/>
        </w:numPr>
        <w:spacing w:after="60" w:before="60"/>
      </w:pPr>
      <w:r>
        <w:rPr>
          <w:rFonts w:ascii="Arial" w:cs="Arial" w:eastAsia="Arial" w:hAnsi="Arial"/>
          <w:color w:val="1C2833"/>
          <w:sz w:val="22"/>
          <w:szCs w:val="22"/>
        </w:rPr>
        <w:t xml:space="preserve">Tableau de bord national : nombre total d'enregistrements, répartition par sexe, par région, par préfecture.</w:t>
      </w:r>
    </w:p>
    <w:p>
      <w:pPr>
        <w:pStyle w:val="ListParagraph"/>
        <w:numPr>
          <w:ilvl w:val="0"/>
          <w:numId w:val="2"/>
        </w:numPr>
        <w:spacing w:after="60" w:before="60"/>
      </w:pPr>
      <w:r>
        <w:rPr>
          <w:rFonts w:ascii="Arial" w:cs="Arial" w:eastAsia="Arial" w:hAnsi="Arial"/>
          <w:color w:val="1C2833"/>
          <w:sz w:val="22"/>
          <w:szCs w:val="22"/>
        </w:rPr>
        <w:t xml:space="preserve">Carte interactive de couverture affichant les taux d'enregistrement par préfecture (code couleur : rouge &lt; 40%, orange 40-70%, vert &gt; 70%).</w:t>
      </w:r>
    </w:p>
    <w:p>
      <w:pPr>
        <w:pStyle w:val="ListParagraph"/>
        <w:numPr>
          <w:ilvl w:val="0"/>
          <w:numId w:val="2"/>
        </w:numPr>
        <w:spacing w:after="60" w:before="60"/>
      </w:pPr>
      <w:r>
        <w:rPr>
          <w:rFonts w:ascii="Arial" w:cs="Arial" w:eastAsia="Arial" w:hAnsi="Arial"/>
          <w:color w:val="1C2833"/>
          <w:sz w:val="22"/>
          <w:szCs w:val="22"/>
        </w:rPr>
        <w:t xml:space="preserve">Évolution temporelle du nombre d'enregistrements (graphique mensuel).</w:t>
      </w:r>
    </w:p>
    <w:p>
      <w:pPr>
        <w:pStyle w:val="ListParagraph"/>
        <w:numPr>
          <w:ilvl w:val="0"/>
          <w:numId w:val="2"/>
        </w:numPr>
        <w:spacing w:after="60" w:before="60"/>
      </w:pPr>
      <w:r>
        <w:rPr>
          <w:rFonts w:ascii="Arial" w:cs="Arial" w:eastAsia="Arial" w:hAnsi="Arial"/>
          <w:color w:val="1C2833"/>
          <w:sz w:val="22"/>
          <w:szCs w:val="22"/>
        </w:rPr>
        <w:t xml:space="preserve">Export des données en format CSV pour traitement externe.</w:t>
      </w:r>
    </w:p>
    <w:p>
      <w:pPr>
        <w:spacing w:after="0" w:before="100"/>
      </w:pPr>
      <w:r>
        <w:t xml:space="preserve"/>
      </w:r>
    </w:p>
    <w:p>
      <w:pPr>
        <w:pStyle w:val="Heading3"/>
        <w:spacing w:after="60" w:before="200"/>
      </w:pPr>
      <w:r>
        <w:rPr>
          <w:rFonts w:ascii="Arial" w:cs="Arial" w:eastAsia="Arial" w:hAnsi="Arial"/>
          <w:b/>
          <w:bCs/>
          <w:color w:val="1A5276"/>
          <w:sz w:val="24"/>
          <w:szCs w:val="24"/>
        </w:rPr>
        <w:t xml:space="preserve">4.2.5. Recherche et filtrage</w:t>
      </w:r>
    </w:p>
    <w:p>
      <w:pPr>
        <w:pStyle w:val="ListParagraph"/>
        <w:numPr>
          <w:ilvl w:val="0"/>
          <w:numId w:val="2"/>
        </w:numPr>
        <w:spacing w:after="60" w:before="60"/>
      </w:pPr>
      <w:r>
        <w:rPr>
          <w:rFonts w:ascii="Arial" w:cs="Arial" w:eastAsia="Arial" w:hAnsi="Arial"/>
          <w:color w:val="1C2833"/>
          <w:sz w:val="22"/>
          <w:szCs w:val="22"/>
        </w:rPr>
        <w:t xml:space="preserve">Recherche par nom de l'enfant, numéro d'acte, identifiant QR ou identifiant blockchain.</w:t>
      </w:r>
    </w:p>
    <w:p>
      <w:pPr>
        <w:pStyle w:val="ListParagraph"/>
        <w:numPr>
          <w:ilvl w:val="0"/>
          <w:numId w:val="2"/>
        </w:numPr>
        <w:spacing w:after="60" w:before="60"/>
      </w:pPr>
      <w:r>
        <w:rPr>
          <w:rFonts w:ascii="Arial" w:cs="Arial" w:eastAsia="Arial" w:hAnsi="Arial"/>
          <w:color w:val="1C2833"/>
          <w:sz w:val="22"/>
          <w:szCs w:val="22"/>
        </w:rPr>
        <w:t xml:space="preserve">Filtres combinables : période, préfecture, sous-préfecture, agent, statut.</w:t>
      </w:r>
    </w:p>
    <w:p>
      <w:pPr>
        <w:pStyle w:val="ListParagraph"/>
        <w:numPr>
          <w:ilvl w:val="0"/>
          <w:numId w:val="2"/>
        </w:numPr>
        <w:spacing w:after="60" w:before="60"/>
      </w:pPr>
      <w:r>
        <w:rPr>
          <w:rFonts w:ascii="Arial" w:cs="Arial" w:eastAsia="Arial" w:hAnsi="Arial"/>
          <w:color w:val="1C2833"/>
          <w:sz w:val="22"/>
          <w:szCs w:val="22"/>
        </w:rPr>
        <w:t xml:space="preserve">Pagination avec sélection du nombre de résultats par page.</w:t>
      </w:r>
    </w:p>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5. Contraintes techniques</w:t>
      </w:r>
    </w:p>
    <w:p>
      <w:pPr>
        <w:pStyle w:val="Heading2"/>
        <w:spacing w:after="80" w:before="280"/>
      </w:pPr>
      <w:r>
        <w:rPr>
          <w:rFonts w:ascii="Arial" w:cs="Arial" w:eastAsia="Arial" w:hAnsi="Arial"/>
          <w:b/>
          <w:bCs/>
          <w:color w:val="2E86C1"/>
          <w:sz w:val="28"/>
          <w:szCs w:val="28"/>
        </w:rPr>
        <w:t xml:space="preserve">5.1. Mode hors ligne obligatoire</w:t>
      </w:r>
    </w:p>
    <w:p>
      <w:pPr>
        <w:spacing w:after="160" w:before="160"/>
      </w:pPr>
      <w:r>
        <w:rPr>
          <w:rFonts w:ascii="Arial" w:cs="Arial" w:eastAsia="Arial" w:hAnsi="Arial"/>
          <w:b w:val="false"/>
          <w:bCs w:val="false"/>
          <w:color w:val="1C2833"/>
          <w:sz w:val="22"/>
          <w:szCs w:val="22"/>
        </w:rPr>
        <w:t xml:space="preserve">L'application mobile doit être intégralement fonctionnelle sans aucune connexion internet. Toutes les opérations de saisie, de consultation et de gestion des brouillons doivent être disponibles en mode offline. La connexion n'est requise qu'au moment de la synchronisation.</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5.2. Synchronisation automatique</w:t>
      </w:r>
    </w:p>
    <w:p>
      <w:pPr>
        <w:spacing w:after="160" w:before="160"/>
      </w:pPr>
      <w:r>
        <w:rPr>
          <w:rFonts w:ascii="Arial" w:cs="Arial" w:eastAsia="Arial" w:hAnsi="Arial"/>
          <w:b w:val="false"/>
          <w:bCs w:val="false"/>
          <w:color w:val="1C2833"/>
          <w:sz w:val="22"/>
          <w:szCs w:val="22"/>
        </w:rPr>
        <w:t xml:space="preserve">La synchronisation doit être transparente pour l'utilisateur : déclenchement automatique, gestion des conflits, retentative en cas d'échec partiel, et notification du résultat. Les données doivent être transmises de manière atomique (tout ou rien par enregistrement) pour éviter les états incohérents.</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5.3. Sécurité des données</w:t>
      </w:r>
    </w:p>
    <w:p>
      <w:pPr>
        <w:pStyle w:val="ListParagraph"/>
        <w:numPr>
          <w:ilvl w:val="0"/>
          <w:numId w:val="2"/>
        </w:numPr>
        <w:spacing w:after="60" w:before="60"/>
      </w:pPr>
      <w:r>
        <w:rPr>
          <w:rFonts w:ascii="Arial" w:cs="Arial" w:eastAsia="Arial" w:hAnsi="Arial"/>
          <w:color w:val="1C2833"/>
          <w:sz w:val="22"/>
          <w:szCs w:val="22"/>
        </w:rPr>
        <w:t xml:space="preserve">Chiffrement de la base de données locale sur l'appareil mobile (SQLCipher ou équivalent).</w:t>
      </w:r>
    </w:p>
    <w:p>
      <w:pPr>
        <w:pStyle w:val="ListParagraph"/>
        <w:numPr>
          <w:ilvl w:val="0"/>
          <w:numId w:val="2"/>
        </w:numPr>
        <w:spacing w:after="60" w:before="60"/>
      </w:pPr>
      <w:r>
        <w:rPr>
          <w:rFonts w:ascii="Arial" w:cs="Arial" w:eastAsia="Arial" w:hAnsi="Arial"/>
          <w:color w:val="1C2833"/>
          <w:sz w:val="22"/>
          <w:szCs w:val="22"/>
        </w:rPr>
        <w:t xml:space="preserve">Transmission des données chiffrée via HTTPS/TLS 1.3.</w:t>
      </w:r>
    </w:p>
    <w:p>
      <w:pPr>
        <w:pStyle w:val="ListParagraph"/>
        <w:numPr>
          <w:ilvl w:val="0"/>
          <w:numId w:val="2"/>
        </w:numPr>
        <w:spacing w:after="60" w:before="60"/>
      </w:pPr>
      <w:r>
        <w:rPr>
          <w:rFonts w:ascii="Arial" w:cs="Arial" w:eastAsia="Arial" w:hAnsi="Arial"/>
          <w:color w:val="1C2833"/>
          <w:sz w:val="22"/>
          <w:szCs w:val="22"/>
        </w:rPr>
        <w:t xml:space="preserve">Authentification par JWT avec durée de validité limitée.</w:t>
      </w:r>
    </w:p>
    <w:p>
      <w:pPr>
        <w:pStyle w:val="ListParagraph"/>
        <w:numPr>
          <w:ilvl w:val="0"/>
          <w:numId w:val="2"/>
        </w:numPr>
        <w:spacing w:after="60" w:before="60"/>
      </w:pPr>
      <w:r>
        <w:rPr>
          <w:rFonts w:ascii="Arial" w:cs="Arial" w:eastAsia="Arial" w:hAnsi="Arial"/>
          <w:color w:val="1C2833"/>
          <w:sz w:val="22"/>
          <w:szCs w:val="22"/>
        </w:rPr>
        <w:t xml:space="preserve">Données personnelles non stockées en clair sur les serveurs de transit.</w:t>
      </w:r>
    </w:p>
    <w:p>
      <w:pPr>
        <w:pStyle w:val="ListParagraph"/>
        <w:numPr>
          <w:ilvl w:val="0"/>
          <w:numId w:val="2"/>
        </w:numPr>
        <w:spacing w:after="60" w:before="60"/>
      </w:pPr>
      <w:r>
        <w:rPr>
          <w:rFonts w:ascii="Arial" w:cs="Arial" w:eastAsia="Arial" w:hAnsi="Arial"/>
          <w:color w:val="1C2833"/>
          <w:sz w:val="22"/>
          <w:szCs w:val="22"/>
        </w:rPr>
        <w:t xml:space="preserve">Accès aux données personnelles strictement limité aux rôles autorisés.</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5.4. Performance en faible connectivité</w:t>
      </w:r>
    </w:p>
    <w:p>
      <w:pPr>
        <w:pStyle w:val="ListParagraph"/>
        <w:numPr>
          <w:ilvl w:val="0"/>
          <w:numId w:val="2"/>
        </w:numPr>
        <w:spacing w:after="60" w:before="60"/>
      </w:pPr>
      <w:r>
        <w:rPr>
          <w:rFonts w:ascii="Arial" w:cs="Arial" w:eastAsia="Arial" w:hAnsi="Arial"/>
          <w:color w:val="1C2833"/>
          <w:sz w:val="22"/>
          <w:szCs w:val="22"/>
        </w:rPr>
        <w:t xml:space="preserve">L'API doit être optimisée pour les faibles débits (payloads JSON compressés).</w:t>
      </w:r>
    </w:p>
    <w:p>
      <w:pPr>
        <w:pStyle w:val="ListParagraph"/>
        <w:numPr>
          <w:ilvl w:val="0"/>
          <w:numId w:val="2"/>
        </w:numPr>
        <w:spacing w:after="60" w:before="60"/>
      </w:pPr>
      <w:r>
        <w:rPr>
          <w:rFonts w:ascii="Arial" w:cs="Arial" w:eastAsia="Arial" w:hAnsi="Arial"/>
          <w:color w:val="1C2833"/>
          <w:sz w:val="22"/>
          <w:szCs w:val="22"/>
        </w:rPr>
        <w:t xml:space="preserve">Téléchargement progressif des images et pièces jointes en arrière-plan.</w:t>
      </w:r>
    </w:p>
    <w:p>
      <w:pPr>
        <w:pStyle w:val="ListParagraph"/>
        <w:numPr>
          <w:ilvl w:val="0"/>
          <w:numId w:val="2"/>
        </w:numPr>
        <w:spacing w:after="60" w:before="60"/>
      </w:pPr>
      <w:r>
        <w:rPr>
          <w:rFonts w:ascii="Arial" w:cs="Arial" w:eastAsia="Arial" w:hAnsi="Arial"/>
          <w:color w:val="1C2833"/>
          <w:sz w:val="22"/>
          <w:szCs w:val="22"/>
        </w:rPr>
        <w:t xml:space="preserve">Timeout et retries configurables pour les appels réseau.</w:t>
      </w:r>
    </w:p>
    <w:p>
      <w:pPr>
        <w:pStyle w:val="ListParagraph"/>
        <w:numPr>
          <w:ilvl w:val="0"/>
          <w:numId w:val="2"/>
        </w:numPr>
        <w:spacing w:after="60" w:before="60"/>
      </w:pPr>
      <w:r>
        <w:rPr>
          <w:rFonts w:ascii="Arial" w:cs="Arial" w:eastAsia="Arial" w:hAnsi="Arial"/>
          <w:color w:val="1C2833"/>
          <w:sz w:val="22"/>
          <w:szCs w:val="22"/>
        </w:rPr>
        <w:t xml:space="preserve">Taille maximale d'un enregistrement synchronisé : 5 Mo (images incluses).</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5.5. Compatibilité</w:t>
      </w:r>
    </w:p>
    <w:p>
      <w:pPr>
        <w:pStyle w:val="ListParagraph"/>
        <w:numPr>
          <w:ilvl w:val="0"/>
          <w:numId w:val="2"/>
        </w:numPr>
        <w:spacing w:after="60" w:before="60"/>
      </w:pPr>
      <w:r>
        <w:rPr>
          <w:rFonts w:ascii="Arial" w:cs="Arial" w:eastAsia="Arial" w:hAnsi="Arial"/>
          <w:color w:val="1C2833"/>
          <w:sz w:val="22"/>
          <w:szCs w:val="22"/>
        </w:rPr>
        <w:t xml:space="preserve">Android 8.0 (API level 26) minimum — priorité absolue.</w:t>
      </w:r>
    </w:p>
    <w:p>
      <w:pPr>
        <w:pStyle w:val="ListParagraph"/>
        <w:numPr>
          <w:ilvl w:val="0"/>
          <w:numId w:val="2"/>
        </w:numPr>
        <w:spacing w:after="60" w:before="60"/>
      </w:pPr>
      <w:r>
        <w:rPr>
          <w:rFonts w:ascii="Arial" w:cs="Arial" w:eastAsia="Arial" w:hAnsi="Arial"/>
          <w:color w:val="1C2833"/>
          <w:sz w:val="22"/>
          <w:szCs w:val="22"/>
        </w:rPr>
        <w:t xml:space="preserve">Compatibilité avec des appareils d'entrée de gamme (2 Go de RAM minimum, écrans 5 pouces).</w:t>
      </w:r>
    </w:p>
    <w:p>
      <w:pPr>
        <w:pStyle w:val="ListParagraph"/>
        <w:numPr>
          <w:ilvl w:val="0"/>
          <w:numId w:val="2"/>
        </w:numPr>
        <w:spacing w:after="60" w:before="60"/>
      </w:pPr>
      <w:r>
        <w:rPr>
          <w:rFonts w:ascii="Arial" w:cs="Arial" w:eastAsia="Arial" w:hAnsi="Arial"/>
          <w:color w:val="1C2833"/>
          <w:sz w:val="22"/>
          <w:szCs w:val="22"/>
        </w:rPr>
        <w:t xml:space="preserve">Interface web : Chrome, Firefox, Edge — versions N-2 au minimum.</w:t>
      </w:r>
    </w:p>
    <w:p>
      <w:pPr>
        <w:pStyle w:val="ListParagraph"/>
        <w:numPr>
          <w:ilvl w:val="0"/>
          <w:numId w:val="2"/>
        </w:numPr>
        <w:spacing w:after="60" w:before="60"/>
      </w:pPr>
      <w:r>
        <w:rPr>
          <w:rFonts w:ascii="Arial" w:cs="Arial" w:eastAsia="Arial" w:hAnsi="Arial"/>
          <w:color w:val="1C2833"/>
          <w:sz w:val="22"/>
          <w:szCs w:val="22"/>
        </w:rPr>
        <w:t xml:space="preserve">Responsive design pour les tablettes (utilisées par certains agents terrain).</w:t>
      </w:r>
    </w:p>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6. Architecture technique proposée</w:t>
      </w:r>
    </w:p>
    <w:p>
      <w:pPr>
        <w:pStyle w:val="Heading2"/>
        <w:spacing w:after="80" w:before="280"/>
      </w:pPr>
      <w:r>
        <w:rPr>
          <w:rFonts w:ascii="Arial" w:cs="Arial" w:eastAsia="Arial" w:hAnsi="Arial"/>
          <w:b/>
          <w:bCs/>
          <w:color w:val="2E86C1"/>
          <w:sz w:val="28"/>
          <w:szCs w:val="28"/>
        </w:rPr>
        <w:t xml:space="preserve">6.1.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Couche</w:t>
            </w:r>
          </w:p>
        </w:tc>
        <w:tc>
          <w:tcPr>
            <w:tcW w:type="dxa" w:w="3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Technologie proposée</w:t>
            </w:r>
          </w:p>
        </w:tc>
        <w:tc>
          <w:tcPr>
            <w:tcW w:type="dxa" w:w="35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App Mobile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React Native (Android) ou Flutter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Cross-platform, grande communauté, support offline natif via SQLite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Frontend Web</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React.js + TailwindCSS</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SPA performante, écosystème riche, rendu rapide sur faibles connexions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Backend / API</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Node.js + Express.js (REST API)</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Léger, non-bloquant, adapté aux I/O intensives et à la scalabilité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Base de données</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PostgreSQL (serveur) + SQLite (mobile local)</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PostgreSQL : robuste, ACID, adapté aux données sensibles. SQLite : léger, natif offline.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Blockchain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Hyperledger Fabric ou Polygon (EVM compatible)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Hyperledger : permissioned, adapté aux institutions publiques africaines. Polygon : faible coût de transaction.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Authentification</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JWT + bcrypt</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Standard industriel, stateless, compatible offline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Déploiement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Docker + cloud (AWS / DigitalOcean) ou serveur local ministériel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Portabilité, isolation des services, scalabilité horizontale</w:t>
            </w:r>
          </w:p>
        </w:tc>
      </w:tr>
    </w:tbl>
    <w:p>
      <w:pPr>
        <w:spacing w:after="0" w:before="100"/>
      </w:pPr>
      <w:r>
        <w:t xml:space="preserve"/>
      </w:r>
    </w:p>
    <w:p>
      <w:pPr>
        <w:pStyle w:val="Heading2"/>
        <w:spacing w:after="80" w:before="280"/>
      </w:pPr>
      <w:r>
        <w:rPr>
          <w:rFonts w:ascii="Arial" w:cs="Arial" w:eastAsia="Arial" w:hAnsi="Arial"/>
          <w:b/>
          <w:bCs/>
          <w:color w:val="2E86C1"/>
          <w:sz w:val="28"/>
          <w:szCs w:val="28"/>
        </w:rPr>
        <w:t xml:space="preserve">6.2. Composante Blockchain</w:t>
      </w:r>
    </w:p>
    <w:p>
      <w:pPr>
        <w:spacing w:after="160" w:before="160"/>
      </w:pPr>
      <w:r>
        <w:rPr>
          <w:rFonts w:ascii="Arial" w:cs="Arial" w:eastAsia="Arial" w:hAnsi="Arial"/>
          <w:b w:val="false"/>
          <w:bCs w:val="false"/>
          <w:color w:val="1C2833"/>
          <w:sz w:val="22"/>
          <w:szCs w:val="22"/>
        </w:rPr>
        <w:t xml:space="preserve">Chaque naissance validée génère une transaction blockchain contenant : le hash de l'acte de naissance (et non les données personnelles brutes), l'identifiant unique national (IUN) de l'enfant, l'horodatage de validation, et l'identifiant de l'agent validateur. Cette approche garantit l'immuabilité et la vérifiabilité sans exposer les données personnelles sur la chaîne publique.</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6.3. Gestion du mode hors ligne</w:t>
      </w:r>
    </w:p>
    <w:p>
      <w:pPr>
        <w:pStyle w:val="ListParagraph"/>
        <w:numPr>
          <w:ilvl w:val="0"/>
          <w:numId w:val="2"/>
        </w:numPr>
        <w:spacing w:after="60" w:before="60"/>
      </w:pPr>
      <w:r>
        <w:rPr>
          <w:rFonts w:ascii="Arial" w:cs="Arial" w:eastAsia="Arial" w:hAnsi="Arial"/>
          <w:color w:val="1C2833"/>
          <w:sz w:val="22"/>
          <w:szCs w:val="22"/>
        </w:rPr>
        <w:t xml:space="preserve">Base de données SQLite locale sur l'appareil Android pour le stockage des brouillons et des données synchronisées.</w:t>
      </w:r>
    </w:p>
    <w:p>
      <w:pPr>
        <w:pStyle w:val="ListParagraph"/>
        <w:numPr>
          <w:ilvl w:val="0"/>
          <w:numId w:val="2"/>
        </w:numPr>
        <w:spacing w:after="60" w:before="60"/>
      </w:pPr>
      <w:r>
        <w:rPr>
          <w:rFonts w:ascii="Arial" w:cs="Arial" w:eastAsia="Arial" w:hAnsi="Arial"/>
          <w:color w:val="1C2833"/>
          <w:sz w:val="22"/>
          <w:szCs w:val="22"/>
        </w:rPr>
        <w:t xml:space="preserve">File d'attente de synchronisation (Sync Queue) persistante : les enregistrements en attente sont stockés et rejoués dès que la connexion est rétablie.</w:t>
      </w:r>
    </w:p>
    <w:p>
      <w:pPr>
        <w:pStyle w:val="ListParagraph"/>
        <w:numPr>
          <w:ilvl w:val="0"/>
          <w:numId w:val="2"/>
        </w:numPr>
        <w:spacing w:after="60" w:before="60"/>
      </w:pPr>
      <w:r>
        <w:rPr>
          <w:rFonts w:ascii="Arial" w:cs="Arial" w:eastAsia="Arial" w:hAnsi="Arial"/>
          <w:color w:val="1C2833"/>
          <w:sz w:val="22"/>
          <w:szCs w:val="22"/>
        </w:rPr>
        <w:t xml:space="preserve">Mécanisme de versionning des données pour résoudre les conflits lors de la synchronisation.</w:t>
      </w:r>
    </w:p>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7. Modélisation des données (conceptuelle)</w:t>
      </w:r>
    </w:p>
    <w:p>
      <w:pPr>
        <w:pStyle w:val="Heading2"/>
        <w:spacing w:after="80" w:before="280"/>
      </w:pPr>
      <w:r>
        <w:rPr>
          <w:rFonts w:ascii="Arial" w:cs="Arial" w:eastAsia="Arial" w:hAnsi="Arial"/>
          <w:b/>
          <w:bCs/>
          <w:color w:val="2E86C1"/>
          <w:sz w:val="28"/>
          <w:szCs w:val="28"/>
        </w:rPr>
        <w:t xml:space="preserve">7.1. Entités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Entité</w:t>
            </w:r>
          </w:p>
        </w:tc>
        <w:tc>
          <w:tcPr>
            <w:tcW w:type="dxa" w:w="33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Attributs clés</w:t>
            </w:r>
          </w:p>
        </w:tc>
        <w:tc>
          <w:tcPr>
            <w:tcW w:type="dxa" w:w="4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Naissance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19"/>
                <w:szCs w:val="19"/>
              </w:rPr>
              <w:t xml:space="preserve">id, IUN, date_naissance, heure, lieu_naissance, statut, hash_blockchain, date_creation, date_validation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Enregistrement central. Contient toutes les métadonnées de l'acte. Le statut évolue au fil du workflow.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Enfant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nom, prenom, sexe, naissance_id</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Informations nominatives de l'enfant, liées à l'enregistrement.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Parent (Mère/Père)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type (MERE/PERE), nom, prenom, date_naissance, nationalite, num_identite, naissance_id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Informations des parents déclarants. Le père est optionnel.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Agent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nom, prenom, role, email, hash_mdp, centre_id, actif, date_creation</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Utilisateur opérationnel (terrain ou administratif) avec rôle et centre d'affectation.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Centre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nom, type (MATERNITE/CASE_SANTE/PREFECTURE), prefecture_id, coordonnees_gps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Établissement ou unité administrative depuis lequel un agent opère.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Prefecture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nom, region, code_postal</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Découpage administratif guinéen servant à la géolocalisation et aux statistiques.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ActeNumerique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naissance_id, qr_code_data, url_document_pdf, date_generation, version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Acte officiel généré après validation. Contient le QR code et le lien vers le PDF signé.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TransactionBlockchain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naissance_id, tx_hash, bloc_numero, timestamp, reseau</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Référence de l'ancrage blockchain de l'acte validé.</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JournalSync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id, agent_id, naissance_id, statut_sync, tentatives, date_dernier_essai, erreur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Traçabilité des synchronisations mobiles (succès, échecs, retries).</w:t>
            </w:r>
          </w:p>
        </w:tc>
      </w:tr>
    </w:tbl>
    <w:p>
      <w:pPr>
        <w:spacing w:after="0" w:before="100"/>
      </w:pPr>
      <w:r>
        <w:t xml:space="preserve"/>
      </w:r>
    </w:p>
    <w:p>
      <w:pPr>
        <w:pStyle w:val="Heading2"/>
        <w:spacing w:after="80" w:before="280"/>
      </w:pPr>
      <w:r>
        <w:rPr>
          <w:rFonts w:ascii="Arial" w:cs="Arial" w:eastAsia="Arial" w:hAnsi="Arial"/>
          <w:b/>
          <w:bCs/>
          <w:color w:val="2E86C1"/>
          <w:sz w:val="28"/>
          <w:szCs w:val="28"/>
        </w:rPr>
        <w:t xml:space="preserve">7.2. Relations entre entités</w:t>
      </w:r>
    </w:p>
    <w:p>
      <w:pPr>
        <w:pStyle w:val="ListParagraph"/>
        <w:numPr>
          <w:ilvl w:val="0"/>
          <w:numId w:val="2"/>
        </w:numPr>
        <w:spacing w:after="60" w:before="60"/>
      </w:pPr>
      <w:r>
        <w:rPr>
          <w:rFonts w:ascii="Arial" w:cs="Arial" w:eastAsia="Arial" w:hAnsi="Arial"/>
          <w:color w:val="1C2833"/>
          <w:sz w:val="22"/>
          <w:szCs w:val="22"/>
        </w:rPr>
        <w:t xml:space="preserve">Naissance (1) — (1) Enfant : chaque naissance concerne un unique enfant.</w:t>
      </w:r>
    </w:p>
    <w:p>
      <w:pPr>
        <w:pStyle w:val="ListParagraph"/>
        <w:numPr>
          <w:ilvl w:val="0"/>
          <w:numId w:val="2"/>
        </w:numPr>
        <w:spacing w:after="60" w:before="60"/>
      </w:pPr>
      <w:r>
        <w:rPr>
          <w:rFonts w:ascii="Arial" w:cs="Arial" w:eastAsia="Arial" w:hAnsi="Arial"/>
          <w:color w:val="1C2833"/>
          <w:sz w:val="22"/>
          <w:szCs w:val="22"/>
        </w:rPr>
        <w:t xml:space="preserve">Naissance (1) — (0..2) Parent : une naissance est liée à la mère (obligatoire) et au père (optionnel).</w:t>
      </w:r>
    </w:p>
    <w:p>
      <w:pPr>
        <w:pStyle w:val="ListParagraph"/>
        <w:numPr>
          <w:ilvl w:val="0"/>
          <w:numId w:val="2"/>
        </w:numPr>
        <w:spacing w:after="60" w:before="60"/>
      </w:pPr>
      <w:r>
        <w:rPr>
          <w:rFonts w:ascii="Arial" w:cs="Arial" w:eastAsia="Arial" w:hAnsi="Arial"/>
          <w:color w:val="1C2833"/>
          <w:sz w:val="22"/>
          <w:szCs w:val="22"/>
        </w:rPr>
        <w:t xml:space="preserve">Naissance (1) — (1) ActeNumerique : un acte est généré par validation d'une naissance.</w:t>
      </w:r>
    </w:p>
    <w:p>
      <w:pPr>
        <w:pStyle w:val="ListParagraph"/>
        <w:numPr>
          <w:ilvl w:val="0"/>
          <w:numId w:val="2"/>
        </w:numPr>
        <w:spacing w:after="60" w:before="60"/>
      </w:pPr>
      <w:r>
        <w:rPr>
          <w:rFonts w:ascii="Arial" w:cs="Arial" w:eastAsia="Arial" w:hAnsi="Arial"/>
          <w:color w:val="1C2833"/>
          <w:sz w:val="22"/>
          <w:szCs w:val="22"/>
        </w:rPr>
        <w:t xml:space="preserve">Naissance (1) — (1) TransactionBlockchain : une transaction est créée par ancrage de l'acte.</w:t>
      </w:r>
    </w:p>
    <w:p>
      <w:pPr>
        <w:pStyle w:val="ListParagraph"/>
        <w:numPr>
          <w:ilvl w:val="0"/>
          <w:numId w:val="2"/>
        </w:numPr>
        <w:spacing w:after="60" w:before="60"/>
      </w:pPr>
      <w:r>
        <w:rPr>
          <w:rFonts w:ascii="Arial" w:cs="Arial" w:eastAsia="Arial" w:hAnsi="Arial"/>
          <w:color w:val="1C2833"/>
          <w:sz w:val="22"/>
          <w:szCs w:val="22"/>
        </w:rPr>
        <w:t xml:space="preserve">Agent (1) — (N) Naissance : un agent peut créer plusieurs enregistrements.</w:t>
      </w:r>
    </w:p>
    <w:p>
      <w:pPr>
        <w:pStyle w:val="ListParagraph"/>
        <w:numPr>
          <w:ilvl w:val="0"/>
          <w:numId w:val="2"/>
        </w:numPr>
        <w:spacing w:after="60" w:before="60"/>
      </w:pPr>
      <w:r>
        <w:rPr>
          <w:rFonts w:ascii="Arial" w:cs="Arial" w:eastAsia="Arial" w:hAnsi="Arial"/>
          <w:color w:val="1C2833"/>
          <w:sz w:val="22"/>
          <w:szCs w:val="22"/>
        </w:rPr>
        <w:t xml:space="preserve">Centre (1) — (N) Agent : un centre regroupe plusieurs agents.</w:t>
      </w:r>
    </w:p>
    <w:p>
      <w:pPr>
        <w:pStyle w:val="ListParagraph"/>
        <w:numPr>
          <w:ilvl w:val="0"/>
          <w:numId w:val="2"/>
        </w:numPr>
        <w:spacing w:after="60" w:before="60"/>
      </w:pPr>
      <w:r>
        <w:rPr>
          <w:rFonts w:ascii="Arial" w:cs="Arial" w:eastAsia="Arial" w:hAnsi="Arial"/>
          <w:color w:val="1C2833"/>
          <w:sz w:val="22"/>
          <w:szCs w:val="22"/>
        </w:rPr>
        <w:t xml:space="preserve">Prefecture (1) — (N) Centre : une préfecture contient plusieurs centres.</w:t>
      </w:r>
    </w:p>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8. Workflow du système</w:t>
      </w:r>
    </w:p>
    <w:p>
      <w:pPr>
        <w:pStyle w:val="Heading2"/>
        <w:spacing w:after="80" w:before="280"/>
      </w:pPr>
      <w:r>
        <w:rPr>
          <w:rFonts w:ascii="Arial" w:cs="Arial" w:eastAsia="Arial" w:hAnsi="Arial"/>
          <w:b/>
          <w:bCs/>
          <w:color w:val="2E86C1"/>
          <w:sz w:val="28"/>
          <w:szCs w:val="28"/>
        </w:rPr>
        <w:t xml:space="preserve">8.1. Processus complet : de la collecte à la validation</w:t>
      </w:r>
    </w:p>
    <w:p>
      <w:pPr>
        <w:pStyle w:val="ListParagraph"/>
        <w:numPr>
          <w:ilvl w:val="0"/>
          <w:numId w:val="3"/>
        </w:numPr>
        <w:spacing w:after="60" w:before="60"/>
      </w:pPr>
      <w:r>
        <w:rPr>
          <w:rFonts w:ascii="Arial" w:cs="Arial" w:eastAsia="Arial" w:hAnsi="Arial"/>
          <w:color w:val="1C2833"/>
          <w:sz w:val="22"/>
          <w:szCs w:val="22"/>
        </w:rPr>
        <w:t xml:space="preserve">L'agent terrain se connecte à l'application mobile (authentification locale si hors ligne).</w:t>
      </w:r>
    </w:p>
    <w:p>
      <w:pPr>
        <w:pStyle w:val="ListParagraph"/>
        <w:numPr>
          <w:ilvl w:val="0"/>
          <w:numId w:val="3"/>
        </w:numPr>
        <w:spacing w:after="60" w:before="60"/>
      </w:pPr>
      <w:r>
        <w:rPr>
          <w:rFonts w:ascii="Arial" w:cs="Arial" w:eastAsia="Arial" w:hAnsi="Arial"/>
          <w:color w:val="1C2833"/>
          <w:sz w:val="22"/>
          <w:szCs w:val="22"/>
        </w:rPr>
        <w:t xml:space="preserve">L'agent remplit le formulaire d'enregistrement en mode offline (données stockées localement en brouillon).</w:t>
      </w:r>
    </w:p>
    <w:p>
      <w:pPr>
        <w:pStyle w:val="ListParagraph"/>
        <w:numPr>
          <w:ilvl w:val="0"/>
          <w:numId w:val="3"/>
        </w:numPr>
        <w:spacing w:after="60" w:before="60"/>
      </w:pPr>
      <w:r>
        <w:rPr>
          <w:rFonts w:ascii="Arial" w:cs="Arial" w:eastAsia="Arial" w:hAnsi="Arial"/>
          <w:color w:val="1C2833"/>
          <w:sz w:val="22"/>
          <w:szCs w:val="22"/>
        </w:rPr>
        <w:t xml:space="preserve">Le brouillon passe au statut 'Complet' une fois toutes les informations obligatoires saisies.</w:t>
      </w:r>
    </w:p>
    <w:p>
      <w:pPr>
        <w:pStyle w:val="ListParagraph"/>
        <w:numPr>
          <w:ilvl w:val="0"/>
          <w:numId w:val="3"/>
        </w:numPr>
        <w:spacing w:after="60" w:before="60"/>
      </w:pPr>
      <w:r>
        <w:rPr>
          <w:rFonts w:ascii="Arial" w:cs="Arial" w:eastAsia="Arial" w:hAnsi="Arial"/>
          <w:color w:val="1C2833"/>
          <w:sz w:val="22"/>
          <w:szCs w:val="22"/>
        </w:rPr>
        <w:t xml:space="preserve">Dès que la connectivité est disponible, la synchronisation automatique envoie l'enregistrement au serveur backend.</w:t>
      </w:r>
    </w:p>
    <w:p>
      <w:pPr>
        <w:pStyle w:val="ListParagraph"/>
        <w:numPr>
          <w:ilvl w:val="0"/>
          <w:numId w:val="3"/>
        </w:numPr>
        <w:spacing w:after="60" w:before="60"/>
      </w:pPr>
      <w:r>
        <w:rPr>
          <w:rFonts w:ascii="Arial" w:cs="Arial" w:eastAsia="Arial" w:hAnsi="Arial"/>
          <w:color w:val="1C2833"/>
          <w:sz w:val="22"/>
          <w:szCs w:val="22"/>
        </w:rPr>
        <w:t xml:space="preserve">Le backend effectue une validation de format et d'intégrité des données reçues.</w:t>
      </w:r>
    </w:p>
    <w:p>
      <w:pPr>
        <w:pStyle w:val="ListParagraph"/>
        <w:numPr>
          <w:ilvl w:val="0"/>
          <w:numId w:val="3"/>
        </w:numPr>
        <w:spacing w:after="60" w:before="60"/>
      </w:pPr>
      <w:r>
        <w:rPr>
          <w:rFonts w:ascii="Arial" w:cs="Arial" w:eastAsia="Arial" w:hAnsi="Arial"/>
          <w:color w:val="1C2833"/>
          <w:sz w:val="22"/>
          <w:szCs w:val="22"/>
        </w:rPr>
        <w:t xml:space="preserve">L'enregistrement passe au statut 'En attente de validation' et est mis en file de révision pour un superviseur.</w:t>
      </w:r>
    </w:p>
    <w:p>
      <w:pPr>
        <w:pStyle w:val="ListParagraph"/>
        <w:numPr>
          <w:ilvl w:val="0"/>
          <w:numId w:val="3"/>
        </w:numPr>
        <w:spacing w:after="60" w:before="60"/>
      </w:pPr>
      <w:r>
        <w:rPr>
          <w:rFonts w:ascii="Arial" w:cs="Arial" w:eastAsia="Arial" w:hAnsi="Arial"/>
          <w:color w:val="1C2833"/>
          <w:sz w:val="22"/>
          <w:szCs w:val="22"/>
        </w:rPr>
        <w:t xml:space="preserve">Un superviseur ou administrateur examine l'enregistrement via le portail web et le valide (ou le rejette avec motif).</w:t>
      </w:r>
    </w:p>
    <w:p>
      <w:pPr>
        <w:pStyle w:val="ListParagraph"/>
        <w:numPr>
          <w:ilvl w:val="0"/>
          <w:numId w:val="3"/>
        </w:numPr>
        <w:spacing w:after="60" w:before="60"/>
      </w:pPr>
      <w:r>
        <w:rPr>
          <w:rFonts w:ascii="Arial" w:cs="Arial" w:eastAsia="Arial" w:hAnsi="Arial"/>
          <w:color w:val="1C2833"/>
          <w:sz w:val="22"/>
          <w:szCs w:val="22"/>
        </w:rPr>
        <w:t xml:space="preserve">À la validation, le backend génère automatiquement : l'Identifiant Unique National (IUN), l'acte numérique en PDF, le QR code de vérification, et déclenche l'ancrage blockchain (hash de l'acte).</w:t>
      </w:r>
    </w:p>
    <w:p>
      <w:pPr>
        <w:pStyle w:val="ListParagraph"/>
        <w:numPr>
          <w:ilvl w:val="0"/>
          <w:numId w:val="3"/>
        </w:numPr>
        <w:spacing w:after="60" w:before="60"/>
      </w:pPr>
      <w:r>
        <w:rPr>
          <w:rFonts w:ascii="Arial" w:cs="Arial" w:eastAsia="Arial" w:hAnsi="Arial"/>
          <w:color w:val="1C2833"/>
          <w:sz w:val="22"/>
          <w:szCs w:val="22"/>
        </w:rPr>
        <w:t xml:space="preserve">L'acte validé est accessible via le portail de vérification public — scan du QR code ou saisie de l'IUN.</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8.2. États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Statut</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Acteur concerné</w:t>
            </w:r>
          </w:p>
        </w:tc>
        <w:tc>
          <w:tcPr>
            <w:tcW w:type="dxa" w:w="51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BROUILLON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Agent terrain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Données saisies partiellement ou intégralement, stockées uniquement sur l'appareil mobile.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COMPLET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Agent terrain</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Formulaire entièrement complété, en attente de synchronisation vers le serveur.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SYNCHRONISE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Système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Données reçues et intégrées au backend. En attente de révision par un superviseur.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EN_ATTENTE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Superviseur</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Enregistrement en file de validation administrative.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8A3A"/>
                <w:sz w:val="20"/>
                <w:szCs w:val="20"/>
              </w:rPr>
              <w:t xml:space="preserve">VALIDE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Superviseur / Système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Acte validé, IUN généré, PDF et QR code créés, ancrage blockchain effectué.</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REJETE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Superviseur</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Enregistrement rejeté avec motif documenté. L'agent terrain est notifié pour correction.</w:t>
            </w:r>
          </w:p>
        </w:tc>
      </w:tr>
    </w:tbl>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9. Sécurité et gestion des accès</w:t>
      </w:r>
    </w:p>
    <w:p>
      <w:pPr>
        <w:pStyle w:val="Heading2"/>
        <w:spacing w:after="80" w:before="280"/>
      </w:pPr>
      <w:r>
        <w:rPr>
          <w:rFonts w:ascii="Arial" w:cs="Arial" w:eastAsia="Arial" w:hAnsi="Arial"/>
          <w:b/>
          <w:bCs/>
          <w:color w:val="2E86C1"/>
          <w:sz w:val="28"/>
          <w:szCs w:val="28"/>
        </w:rPr>
        <w:t xml:space="preserve">9.1. Authentification</w:t>
      </w:r>
    </w:p>
    <w:p>
      <w:pPr>
        <w:pStyle w:val="ListParagraph"/>
        <w:numPr>
          <w:ilvl w:val="0"/>
          <w:numId w:val="2"/>
        </w:numPr>
        <w:spacing w:after="60" w:before="60"/>
      </w:pPr>
      <w:r>
        <w:rPr>
          <w:rFonts w:ascii="Arial" w:cs="Arial" w:eastAsia="Arial" w:hAnsi="Arial"/>
          <w:color w:val="1C2833"/>
          <w:sz w:val="22"/>
          <w:szCs w:val="22"/>
        </w:rPr>
        <w:t xml:space="preserve">Authentification par identifiant (email ou matricule) et mot de passe hashé (bcrypt, factor 12 minimum).</w:t>
      </w:r>
    </w:p>
    <w:p>
      <w:pPr>
        <w:pStyle w:val="ListParagraph"/>
        <w:numPr>
          <w:ilvl w:val="0"/>
          <w:numId w:val="2"/>
        </w:numPr>
        <w:spacing w:after="60" w:before="60"/>
      </w:pPr>
      <w:r>
        <w:rPr>
          <w:rFonts w:ascii="Arial" w:cs="Arial" w:eastAsia="Arial" w:hAnsi="Arial"/>
          <w:color w:val="1C2833"/>
          <w:sz w:val="22"/>
          <w:szCs w:val="22"/>
        </w:rPr>
        <w:t xml:space="preserve">Émission d'un token JWT signé à la connexion, valide 8 heures. Refresh token valide 30 jours pour maintenir la session sur mobile.</w:t>
      </w:r>
    </w:p>
    <w:p>
      <w:pPr>
        <w:pStyle w:val="ListParagraph"/>
        <w:numPr>
          <w:ilvl w:val="0"/>
          <w:numId w:val="2"/>
        </w:numPr>
        <w:spacing w:after="60" w:before="60"/>
      </w:pPr>
      <w:r>
        <w:rPr>
          <w:rFonts w:ascii="Arial" w:cs="Arial" w:eastAsia="Arial" w:hAnsi="Arial"/>
          <w:color w:val="1C2833"/>
          <w:sz w:val="22"/>
          <w:szCs w:val="22"/>
        </w:rPr>
        <w:t xml:space="preserve">En mode hors ligne : le token est validé localement. L'expiration du token force une reconnexion à la prochaine disponibilité réseau.</w:t>
      </w:r>
    </w:p>
    <w:p>
      <w:pPr>
        <w:pStyle w:val="ListParagraph"/>
        <w:numPr>
          <w:ilvl w:val="0"/>
          <w:numId w:val="2"/>
        </w:numPr>
        <w:spacing w:after="60" w:before="60"/>
      </w:pPr>
      <w:r>
        <w:rPr>
          <w:rFonts w:ascii="Arial" w:cs="Arial" w:eastAsia="Arial" w:hAnsi="Arial"/>
          <w:color w:val="1C2833"/>
          <w:sz w:val="22"/>
          <w:szCs w:val="22"/>
        </w:rPr>
        <w:t xml:space="preserve">Blocage automatique du compte après 5 tentatives d'authentification infructueuses consécutives.</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9.2. Matrice des autorisations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w:t>
            </w:r>
          </w:p>
        </w:tc>
        <w:tc>
          <w:tcPr>
            <w:tcW w:type="dxa" w:w="1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ADMIN</w:t>
            </w:r>
          </w:p>
        </w:tc>
        <w:tc>
          <w:tcPr>
            <w:tcW w:type="dxa" w:w="1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SUPERVISEUR</w:t>
            </w:r>
          </w:p>
        </w:tc>
        <w:tc>
          <w:tcPr>
            <w:tcW w:type="dxa" w:w="1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VERIFICATEUR</w:t>
            </w:r>
          </w:p>
        </w:tc>
        <w:tc>
          <w:tcPr>
            <w:tcW w:type="dxa" w:w="1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AGENT</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Créer / modifier un enregistrement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r>
      <w:tr>
        <w:tc>
          <w:tcPr>
            <w:tcW w:type="dxa" w:w="33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Valider / rejeter un enregistrement</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Vérifier un acte (QR / IUN)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r>
      <w:tr>
        <w:tc>
          <w:tcPr>
            <w:tcW w:type="dxa" w:w="33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Consulter les statistiques nationales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Gérer les comptes utilisateurs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r>
      <w:tr>
        <w:tc>
          <w:tcPr>
            <w:tcW w:type="dxa" w:w="33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Exporter les données (CSV)</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A8A3A"/>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w:t>
            </w:r>
          </w:p>
        </w:tc>
      </w:tr>
    </w:tbl>
    <w:p>
      <w:pPr>
        <w:spacing w:after="0" w:before="100"/>
      </w:pPr>
      <w:r>
        <w:t xml:space="preserve"/>
      </w:r>
    </w:p>
    <w:p>
      <w:pPr>
        <w:pStyle w:val="Heading2"/>
        <w:spacing w:after="80" w:before="280"/>
      </w:pPr>
      <w:r>
        <w:rPr>
          <w:rFonts w:ascii="Arial" w:cs="Arial" w:eastAsia="Arial" w:hAnsi="Arial"/>
          <w:b/>
          <w:bCs/>
          <w:color w:val="2E86C1"/>
          <w:sz w:val="28"/>
          <w:szCs w:val="28"/>
        </w:rPr>
        <w:t xml:space="preserve">9.3. Protection des données sensibles</w:t>
      </w:r>
    </w:p>
    <w:p>
      <w:pPr>
        <w:pStyle w:val="ListParagraph"/>
        <w:numPr>
          <w:ilvl w:val="0"/>
          <w:numId w:val="2"/>
        </w:numPr>
        <w:spacing w:after="60" w:before="60"/>
      </w:pPr>
      <w:r>
        <w:rPr>
          <w:rFonts w:ascii="Arial" w:cs="Arial" w:eastAsia="Arial" w:hAnsi="Arial"/>
          <w:color w:val="1C2833"/>
          <w:sz w:val="22"/>
          <w:szCs w:val="22"/>
        </w:rPr>
        <w:t xml:space="preserve">Chiffrement AES-256 de la base de données SQLite locale sur les appareils mobiles.</w:t>
      </w:r>
    </w:p>
    <w:p>
      <w:pPr>
        <w:pStyle w:val="ListParagraph"/>
        <w:numPr>
          <w:ilvl w:val="0"/>
          <w:numId w:val="2"/>
        </w:numPr>
        <w:spacing w:after="60" w:before="60"/>
      </w:pPr>
      <w:r>
        <w:rPr>
          <w:rFonts w:ascii="Arial" w:cs="Arial" w:eastAsia="Arial" w:hAnsi="Arial"/>
          <w:color w:val="1C2833"/>
          <w:sz w:val="22"/>
          <w:szCs w:val="22"/>
        </w:rPr>
        <w:t xml:space="preserve">Les données personnelles (noms, dates de naissance, informations parentales) ne sont jamais stockées en clair dans les logs ou les fichiers temporaires.</w:t>
      </w:r>
    </w:p>
    <w:p>
      <w:pPr>
        <w:pStyle w:val="ListParagraph"/>
        <w:numPr>
          <w:ilvl w:val="0"/>
          <w:numId w:val="2"/>
        </w:numPr>
        <w:spacing w:after="60" w:before="60"/>
      </w:pPr>
      <w:r>
        <w:rPr>
          <w:rFonts w:ascii="Arial" w:cs="Arial" w:eastAsia="Arial" w:hAnsi="Arial"/>
          <w:color w:val="1C2833"/>
          <w:sz w:val="22"/>
          <w:szCs w:val="22"/>
        </w:rPr>
        <w:t xml:space="preserve">Sur la blockchain, seul le hash SHA-256 de l'acte est ancré — aucune donnée personnelle n'est exposée sur la chaîne.</w:t>
      </w:r>
    </w:p>
    <w:p>
      <w:pPr>
        <w:pStyle w:val="ListParagraph"/>
        <w:numPr>
          <w:ilvl w:val="0"/>
          <w:numId w:val="2"/>
        </w:numPr>
        <w:spacing w:after="60" w:before="60"/>
      </w:pPr>
      <w:r>
        <w:rPr>
          <w:rFonts w:ascii="Arial" w:cs="Arial" w:eastAsia="Arial" w:hAnsi="Arial"/>
          <w:color w:val="1C2833"/>
          <w:sz w:val="22"/>
          <w:szCs w:val="22"/>
        </w:rPr>
        <w:t xml:space="preserve">Conformité aux principes de minimisation des données : seules les informations strictement nécessaires sont collectées.</w:t>
      </w:r>
    </w:p>
    <w:p>
      <w:pPr>
        <w:pStyle w:val="ListParagraph"/>
        <w:numPr>
          <w:ilvl w:val="0"/>
          <w:numId w:val="2"/>
        </w:numPr>
        <w:spacing w:after="60" w:before="60"/>
      </w:pPr>
      <w:r>
        <w:rPr>
          <w:rFonts w:ascii="Arial" w:cs="Arial" w:eastAsia="Arial" w:hAnsi="Arial"/>
          <w:color w:val="1C2833"/>
          <w:sz w:val="22"/>
          <w:szCs w:val="22"/>
        </w:rPr>
        <w:t xml:space="preserve">Politique de rétention des données définie par le Ministère de tutelle.</w:t>
      </w:r>
    </w:p>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10.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60"/>
        <w:gridCol w:w="2500"/>
      </w:tblGrid>
      <w:tr>
        <w:tc>
          <w:tcPr>
            <w:tcW w:type="dxa" w:w="6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Livrable</w:t>
            </w:r>
          </w:p>
        </w:tc>
        <w:tc>
          <w:tcPr>
            <w:tcW w:type="dxa" w:w="34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Contenu</w:t>
            </w:r>
          </w:p>
        </w:tc>
        <w:tc>
          <w:tcPr>
            <w:tcW w:type="dxa" w:w="25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Format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L1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Application Mobile Android</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App fonctionnelle : authentification, saisie hors ligne, synchronisation, QR scan, consultation dossiers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APK signé</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L2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Portail Web Administrateur</w:t>
            </w:r>
          </w:p>
        </w:tc>
        <w:tc>
          <w:tcPr>
            <w:tcW w:type="dxa" w:w="34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Dashboard avec gestion utilisateurs, enregistrements, statistiques, carte de couverture</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Application web déployée + code source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L3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Interface de Vérification Publique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Page de scan/saisie QR code accessible sans authentification, avec affichage du statut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Module web intégré au portail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L4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API Backend REST</w:t>
            </w:r>
          </w:p>
        </w:tc>
        <w:tc>
          <w:tcPr>
            <w:tcW w:type="dxa" w:w="34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Endpoints documentés : enregistrements, authentification, synchronisation, vérification, blockchain</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Code source + documentation Swagger/OpenAPI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L5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Composante Blockchain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Smart contract ou script d'ancrage, transactions de démonstration vérifiables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Code source + adresse réseau de démo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L6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Documentation Technique</w:t>
            </w:r>
          </w:p>
        </w:tc>
        <w:tc>
          <w:tcPr>
            <w:tcW w:type="dxa" w:w="34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Architecture, modèle de données, guide de déploiement, guide utilisateur (agent terrain)</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PDF + README GitHub</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L7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1C2833"/>
                <w:sz w:val="20"/>
                <w:szCs w:val="20"/>
              </w:rPr>
              <w:t xml:space="preserve">Maquettes &amp; Design System</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Maquettes Figma de l'application mobile et du portail web, avec tous les écrans clés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Fichier Figma ou export PDF</w:t>
            </w:r>
          </w:p>
        </w:tc>
      </w:tr>
    </w:tbl>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11. Plan de développement (adapté Hackathon)</w:t>
      </w:r>
    </w:p>
    <w:p>
      <w:pPr>
        <w:pStyle w:val="Heading2"/>
        <w:spacing w:after="80" w:before="280"/>
      </w:pPr>
      <w:r>
        <w:rPr>
          <w:rFonts w:ascii="Arial" w:cs="Arial" w:eastAsia="Arial" w:hAnsi="Arial"/>
          <w:b/>
          <w:bCs/>
          <w:color w:val="2E86C1"/>
          <w:sz w:val="28"/>
          <w:szCs w:val="28"/>
        </w:rPr>
        <w:t xml:space="preserve">11.1. Priorisation : MVP vs Fonctionnalités avancées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MVP — Fonctionnalités essentielles</w:t>
            </w:r>
          </w:p>
        </w:tc>
        <w:tc>
          <w:tcPr>
            <w:tcW w:type="dxa" w:w="468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Fonctionnalités avancées (Phase 3)</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Authentification mobile (agent terrain)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Tableau de bord national avec carte interactive des préfectures</w:t>
            </w:r>
          </w:p>
        </w:tc>
      </w:tr>
      <w:tr>
        <w:tc>
          <w:tcPr>
            <w:tcW w:type="dxa" w:w="4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Formulaire d'enregistrement complet (offline)</w:t>
            </w:r>
          </w:p>
        </w:tc>
        <w:tc>
          <w:tcPr>
            <w:tcW w:type="dxa" w:w="4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Système de notification push pour les agents (statut de validation)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Stockage local SQLite + gestion des brouillons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Export PDF de l'acte de naissance avec signature numérique</w:t>
            </w:r>
          </w:p>
        </w:tc>
      </w:tr>
      <w:tr>
        <w:tc>
          <w:tcPr>
            <w:tcW w:type="dxa" w:w="4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Synchronisation automatique vers le backend</w:t>
            </w:r>
          </w:p>
        </w:tc>
        <w:tc>
          <w:tcPr>
            <w:tcW w:type="dxa" w:w="4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Interface de vérification par QR code multi-format (NFC optionnel)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Génération de QR code unique par enregistrement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Gestion avancée des conflits de synchronisation avec historique</w:t>
            </w:r>
          </w:p>
        </w:tc>
      </w:tr>
      <w:tr>
        <w:tc>
          <w:tcPr>
            <w:tcW w:type="dxa" w:w="4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Portail web de vérification basique (scan QR)</w:t>
            </w:r>
          </w:p>
        </w:tc>
        <w:tc>
          <w:tcPr>
            <w:tcW w:type="dxa" w:w="4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Export CSV et reporting avancé par préfecture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Ancrage blockchain d'un enregistrement de démonstration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Déploiement Docker avec configuration de production</w:t>
            </w:r>
          </w:p>
        </w:tc>
      </w:tr>
    </w:tbl>
    <w:p>
      <w:pPr>
        <w:spacing w:after="0" w:before="100"/>
      </w:pPr>
      <w:r>
        <w:t xml:space="preserve"/>
      </w:r>
    </w:p>
    <w:p>
      <w:pPr>
        <w:pStyle w:val="Heading2"/>
        <w:spacing w:after="80" w:before="280"/>
      </w:pPr>
      <w:r>
        <w:rPr>
          <w:rFonts w:ascii="Arial" w:cs="Arial" w:eastAsia="Arial" w:hAnsi="Arial"/>
          <w:b/>
          <w:bCs/>
          <w:color w:val="2E86C1"/>
          <w:sz w:val="28"/>
          <w:szCs w:val="28"/>
        </w:rPr>
        <w:t xml:space="preserve">11.2. Planning par phase (3 phases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Objectif</w:t>
            </w:r>
          </w:p>
        </w:tc>
        <w:tc>
          <w:tcPr>
            <w:tcW w:type="dxa" w:w="516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Livrables et tâches prioritaires</w:t>
            </w:r>
          </w:p>
        </w:tc>
      </w:tr>
      <w:tr>
        <w:tc>
          <w:tcPr>
            <w:tcW w:type="dxa" w:w="1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PHASE 1
Présélection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Conception &amp; documentation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Cahier des charges finalisé. Maquettes UI (app mobile + portail web). Site vitrine NaissanceChain. Documentation du problème avec données par région. Description de la composante blockchain (ancrage, vérification, offline).</w:t>
            </w:r>
          </w:p>
        </w:tc>
      </w:tr>
      <w:tr>
        <w:tc>
          <w:tcPr>
            <w:tcW w:type="dxa" w:w="1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PHASE 2
Demi-finale</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MVP fonctionnel</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Application mobile Android avec formulaire offline + synchronisation. Backend API REST + base de données. Génération QR code. Portail de vérification web. Démo live : enregistrement -&gt; QR code -&gt; vérification par une école.</w:t>
            </w:r>
          </w:p>
        </w:tc>
      </w:tr>
      <w:tr>
        <w:tc>
          <w:tcPr>
            <w:tcW w:type="dxa" w:w="1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1A5276"/>
                <w:sz w:val="20"/>
                <w:szCs w:val="20"/>
              </w:rPr>
              <w:t xml:space="preserve">PHASE 3
Finale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MVP complet + polish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Tableau de bord national avec carte de couverture. Ancrage blockchain réel et vérifiable. Export PDF de l'acte. Gestion complète des utilisateurs. Documentation complète. Pitch 10 minutes avec démo en direct.</w:t>
            </w:r>
          </w:p>
        </w:tc>
      </w:tr>
    </w:tbl>
    <w:p>
      <w:r>
        <w:br w:type="page"/>
      </w:r>
    </w:p>
    <w:p>
      <w:pPr>
        <w:pStyle w:val="Heading1"/>
        <w:pBdr>
          <w:bottom w:val="single" w:color="1ABC9C" w:sz="8" w:space="4"/>
        </w:pBdr>
        <w:spacing w:after="120" w:before="360"/>
      </w:pPr>
      <w:r>
        <w:rPr>
          <w:rFonts w:ascii="Arial" w:cs="Arial" w:eastAsia="Arial" w:hAnsi="Arial"/>
          <w:b/>
          <w:bCs/>
          <w:color w:val="1A5276"/>
          <w:sz w:val="36"/>
          <w:szCs w:val="36"/>
        </w:rPr>
        <w:t xml:space="preserve">12. Critères de réussite</w:t>
      </w:r>
    </w:p>
    <w:p>
      <w:pPr>
        <w:pStyle w:val="Heading2"/>
        <w:spacing w:after="80" w:before="280"/>
      </w:pPr>
      <w:r>
        <w:rPr>
          <w:rFonts w:ascii="Arial" w:cs="Arial" w:eastAsia="Arial" w:hAnsi="Arial"/>
          <w:b/>
          <w:bCs/>
          <w:color w:val="2E86C1"/>
          <w:sz w:val="28"/>
          <w:szCs w:val="28"/>
        </w:rPr>
        <w:t xml:space="preserve">12.1. Fonctionnalité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Critère</w:t>
            </w:r>
          </w:p>
        </w:tc>
        <w:tc>
          <w:tcPr>
            <w:tcW w:type="dxa" w:w="268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Seuil minimal (MVP)</w:t>
            </w:r>
          </w:p>
        </w:tc>
        <w:tc>
          <w:tcPr>
            <w:tcW w:type="dxa" w:w="268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Objectif cible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Enregistrement complet hors ligne possible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100 % des champs obligatoires fonctionnels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Formulaire en 5 étapes avec validation inline</w:t>
            </w:r>
          </w:p>
        </w:tc>
      </w:tr>
      <w:tr>
        <w:tc>
          <w:tcPr>
            <w:tcW w:type="dxa" w:w="4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Synchronisation réussie après reconnexion</w:t>
            </w:r>
          </w:p>
        </w:tc>
        <w:tc>
          <w:tcPr>
            <w:tcW w:type="dxa" w:w="2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100 % des brouillons complets synchronisés</w:t>
            </w:r>
          </w:p>
        </w:tc>
        <w:tc>
          <w:tcPr>
            <w:tcW w:type="dxa" w:w="2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Synchronisation en &lt; 30 secondes pour 10 enregistrements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Génération QR code unique par enregistrement</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1 QR code par naissance validée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QR code encodant l'IUN et le hash de vérification</w:t>
            </w:r>
          </w:p>
        </w:tc>
      </w:tr>
      <w:tr>
        <w:tc>
          <w:tcPr>
            <w:tcW w:type="dxa" w:w="4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Vérification via portail web fonctionnelle</w:t>
            </w:r>
          </w:p>
        </w:tc>
        <w:tc>
          <w:tcPr>
            <w:tcW w:type="dxa" w:w="2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Scan QR -&gt; affichage statut en &lt; 3 secondes</w:t>
            </w:r>
          </w:p>
        </w:tc>
        <w:tc>
          <w:tcPr>
            <w:tcW w:type="dxa" w:w="268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Vérification hors ligne partielle via cache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Ancrage blockchain démontrable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1 transaction blockchain vérifiable en démo</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C2833"/>
                <w:sz w:val="20"/>
                <w:szCs w:val="20"/>
              </w:rPr>
              <w:t xml:space="preserve">Lien vers l'explorateur de blocs de la transaction</w:t>
            </w:r>
          </w:p>
        </w:tc>
      </w:tr>
    </w:tbl>
    <w:p>
      <w:pPr>
        <w:spacing w:after="0" w:before="100"/>
      </w:pPr>
      <w:r>
        <w:t xml:space="preserve"/>
      </w:r>
    </w:p>
    <w:p>
      <w:pPr>
        <w:pStyle w:val="Heading2"/>
        <w:spacing w:after="80" w:before="280"/>
      </w:pPr>
      <w:r>
        <w:rPr>
          <w:rFonts w:ascii="Arial" w:cs="Arial" w:eastAsia="Arial" w:hAnsi="Arial"/>
          <w:b/>
          <w:bCs/>
          <w:color w:val="2E86C1"/>
          <w:sz w:val="28"/>
          <w:szCs w:val="28"/>
        </w:rPr>
        <w:t xml:space="preserve">12.2. Performance</w:t>
      </w:r>
    </w:p>
    <w:p>
      <w:pPr>
        <w:pStyle w:val="ListParagraph"/>
        <w:numPr>
          <w:ilvl w:val="0"/>
          <w:numId w:val="2"/>
        </w:numPr>
        <w:spacing w:after="60" w:before="60"/>
      </w:pPr>
      <w:r>
        <w:rPr>
          <w:rFonts w:ascii="Arial" w:cs="Arial" w:eastAsia="Arial" w:hAnsi="Arial"/>
          <w:color w:val="1C2833"/>
          <w:sz w:val="22"/>
          <w:szCs w:val="22"/>
        </w:rPr>
        <w:t xml:space="preserve">Démarrage de l'application mobile en moins de 3 secondes sur un appareil d'entrée de gamme.</w:t>
      </w:r>
    </w:p>
    <w:p>
      <w:pPr>
        <w:pStyle w:val="ListParagraph"/>
        <w:numPr>
          <w:ilvl w:val="0"/>
          <w:numId w:val="2"/>
        </w:numPr>
        <w:spacing w:after="60" w:before="60"/>
      </w:pPr>
      <w:r>
        <w:rPr>
          <w:rFonts w:ascii="Arial" w:cs="Arial" w:eastAsia="Arial" w:hAnsi="Arial"/>
          <w:color w:val="1C2833"/>
          <w:sz w:val="22"/>
          <w:szCs w:val="22"/>
        </w:rPr>
        <w:t xml:space="preserve">Chargement du tableau de bord web en moins de 4 secondes sur une connexion 3G.</w:t>
      </w:r>
    </w:p>
    <w:p>
      <w:pPr>
        <w:pStyle w:val="ListParagraph"/>
        <w:numPr>
          <w:ilvl w:val="0"/>
          <w:numId w:val="2"/>
        </w:numPr>
        <w:spacing w:after="60" w:before="60"/>
      </w:pPr>
      <w:r>
        <w:rPr>
          <w:rFonts w:ascii="Arial" w:cs="Arial" w:eastAsia="Arial" w:hAnsi="Arial"/>
          <w:color w:val="1C2833"/>
          <w:sz w:val="22"/>
          <w:szCs w:val="22"/>
        </w:rPr>
        <w:t xml:space="preserve">Synchronisation d'un lot de 20 enregistrements en moins de 2 minutes sur une connexion 3G.</w:t>
      </w:r>
    </w:p>
    <w:p>
      <w:pPr>
        <w:pStyle w:val="ListParagraph"/>
        <w:numPr>
          <w:ilvl w:val="0"/>
          <w:numId w:val="2"/>
        </w:numPr>
        <w:spacing w:after="60" w:before="60"/>
      </w:pPr>
      <w:r>
        <w:rPr>
          <w:rFonts w:ascii="Arial" w:cs="Arial" w:eastAsia="Arial" w:hAnsi="Arial"/>
          <w:color w:val="1C2833"/>
          <w:sz w:val="22"/>
          <w:szCs w:val="22"/>
        </w:rPr>
        <w:t xml:space="preserve">Aucune perte de données en cas d'interruption de synchronisation en cours.</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12.3. Expérience utilisateur</w:t>
      </w:r>
    </w:p>
    <w:p>
      <w:pPr>
        <w:pStyle w:val="ListParagraph"/>
        <w:numPr>
          <w:ilvl w:val="0"/>
          <w:numId w:val="2"/>
        </w:numPr>
        <w:spacing w:after="60" w:before="60"/>
      </w:pPr>
      <w:r>
        <w:rPr>
          <w:rFonts w:ascii="Arial" w:cs="Arial" w:eastAsia="Arial" w:hAnsi="Arial"/>
          <w:color w:val="1C2833"/>
          <w:sz w:val="22"/>
          <w:szCs w:val="22"/>
        </w:rPr>
        <w:t xml:space="preserve">Interface mobile utilisable par un agent n'ayant jamais utilisé l'application après 15 minutes de formation.</w:t>
      </w:r>
    </w:p>
    <w:p>
      <w:pPr>
        <w:pStyle w:val="ListParagraph"/>
        <w:numPr>
          <w:ilvl w:val="0"/>
          <w:numId w:val="2"/>
        </w:numPr>
        <w:spacing w:after="60" w:before="60"/>
      </w:pPr>
      <w:r>
        <w:rPr>
          <w:rFonts w:ascii="Arial" w:cs="Arial" w:eastAsia="Arial" w:hAnsi="Arial"/>
          <w:color w:val="1C2833"/>
          <w:sz w:val="22"/>
          <w:szCs w:val="22"/>
        </w:rPr>
        <w:t xml:space="preserve">Feedback visuel clair sur le statut de chaque enregistrement à tout moment.</w:t>
      </w:r>
    </w:p>
    <w:p>
      <w:pPr>
        <w:pStyle w:val="ListParagraph"/>
        <w:numPr>
          <w:ilvl w:val="0"/>
          <w:numId w:val="2"/>
        </w:numPr>
        <w:spacing w:after="60" w:before="60"/>
      </w:pPr>
      <w:r>
        <w:rPr>
          <w:rFonts w:ascii="Arial" w:cs="Arial" w:eastAsia="Arial" w:hAnsi="Arial"/>
          <w:color w:val="1C2833"/>
          <w:sz w:val="22"/>
          <w:szCs w:val="22"/>
        </w:rPr>
        <w:t xml:space="preserve">Messages d'erreur compréhensibles en français guinéen, sans jargon technique.</w:t>
      </w:r>
    </w:p>
    <w:p>
      <w:pPr>
        <w:pStyle w:val="ListParagraph"/>
        <w:numPr>
          <w:ilvl w:val="0"/>
          <w:numId w:val="2"/>
        </w:numPr>
        <w:spacing w:after="60" w:before="60"/>
      </w:pPr>
      <w:r>
        <w:rPr>
          <w:rFonts w:ascii="Arial" w:cs="Arial" w:eastAsia="Arial" w:hAnsi="Arial"/>
          <w:color w:val="1C2833"/>
          <w:sz w:val="22"/>
          <w:szCs w:val="22"/>
        </w:rPr>
        <w:t xml:space="preserve">Navigation intuitive : maximum 3 clics pour accéder à n'importe quelle fonctionnalité principale.</w:t>
      </w:r>
    </w:p>
    <w:p>
      <w:pPr>
        <w:spacing w:after="0" w:before="100"/>
      </w:pPr>
      <w:r>
        <w:t xml:space="preserve"/>
      </w:r>
    </w:p>
    <w:p>
      <w:pPr>
        <w:pStyle w:val="Heading2"/>
        <w:spacing w:after="80" w:before="280"/>
      </w:pPr>
      <w:r>
        <w:rPr>
          <w:rFonts w:ascii="Arial" w:cs="Arial" w:eastAsia="Arial" w:hAnsi="Arial"/>
          <w:b/>
          <w:bCs/>
          <w:color w:val="2E86C1"/>
          <w:sz w:val="28"/>
          <w:szCs w:val="28"/>
        </w:rPr>
        <w:t xml:space="preserve">12.4. Robustesse</w:t>
      </w:r>
    </w:p>
    <w:p>
      <w:pPr>
        <w:pStyle w:val="ListParagraph"/>
        <w:numPr>
          <w:ilvl w:val="0"/>
          <w:numId w:val="2"/>
        </w:numPr>
        <w:spacing w:after="60" w:before="60"/>
      </w:pPr>
      <w:r>
        <w:rPr>
          <w:rFonts w:ascii="Arial" w:cs="Arial" w:eastAsia="Arial" w:hAnsi="Arial"/>
          <w:color w:val="1C2833"/>
          <w:sz w:val="22"/>
          <w:szCs w:val="22"/>
        </w:rPr>
        <w:t xml:space="preserve">Aucune perte de données en cas de coupure de courant pendant la saisie (sauvegarde automatique toutes les 30 secondes).</w:t>
      </w:r>
    </w:p>
    <w:p>
      <w:pPr>
        <w:pStyle w:val="ListParagraph"/>
        <w:numPr>
          <w:ilvl w:val="0"/>
          <w:numId w:val="2"/>
        </w:numPr>
        <w:spacing w:after="60" w:before="60"/>
      </w:pPr>
      <w:r>
        <w:rPr>
          <w:rFonts w:ascii="Arial" w:cs="Arial" w:eastAsia="Arial" w:hAnsi="Arial"/>
          <w:color w:val="1C2833"/>
          <w:sz w:val="22"/>
          <w:szCs w:val="22"/>
        </w:rPr>
        <w:t xml:space="preserve">Gestion correcte des tentatives de double synchronisation d'un même enregistrement (idempotence).</w:t>
      </w:r>
    </w:p>
    <w:p>
      <w:pPr>
        <w:pStyle w:val="ListParagraph"/>
        <w:numPr>
          <w:ilvl w:val="0"/>
          <w:numId w:val="2"/>
        </w:numPr>
        <w:spacing w:after="60" w:before="60"/>
      </w:pPr>
      <w:r>
        <w:rPr>
          <w:rFonts w:ascii="Arial" w:cs="Arial" w:eastAsia="Arial" w:hAnsi="Arial"/>
          <w:color w:val="1C2833"/>
          <w:sz w:val="22"/>
          <w:szCs w:val="22"/>
        </w:rPr>
        <w:t xml:space="preserve">L'application ne crashe pas en cas de base de données locale pleine ou d'espace disque insuffisant (message d'alerte).</w:t>
      </w:r>
    </w:p>
    <w:p>
      <w:pPr>
        <w:pStyle w:val="ListParagraph"/>
        <w:numPr>
          <w:ilvl w:val="0"/>
          <w:numId w:val="2"/>
        </w:numPr>
        <w:spacing w:after="60" w:before="60"/>
      </w:pPr>
      <w:r>
        <w:rPr>
          <w:rFonts w:ascii="Arial" w:cs="Arial" w:eastAsia="Arial" w:hAnsi="Arial"/>
          <w:color w:val="1C2833"/>
          <w:sz w:val="22"/>
          <w:szCs w:val="22"/>
        </w:rPr>
        <w:t xml:space="preserve">Le portail web reste accessible même si le nœud blockchain est temporairement indisponible.</w:t>
      </w:r>
    </w:p>
    <w:p>
      <w:pPr>
        <w:spacing w:after="0" w:before="100"/>
      </w:pPr>
      <w:r>
        <w:t xml:space="preserve"/>
      </w:r>
    </w:p>
    <w:p>
      <w:pPr>
        <w:spacing w:after="0" w:before="100"/>
      </w:pPr>
      <w:r>
        <w:t xml:space="preserve"/>
      </w:r>
    </w:p>
    <w:p>
      <w:pPr>
        <w:pBdr>
          <w:top w:val="single" w:color="1ABC9C" w:sz="6"/>
        </w:pBdr>
        <w:spacing w:before="400"/>
        <w:jc w:val="center"/>
      </w:pPr>
      <w:r>
        <w:rPr>
          <w:rFonts w:ascii="Arial" w:cs="Arial" w:eastAsia="Arial" w:hAnsi="Arial"/>
          <w:b/>
          <w:bCs/>
          <w:color w:val="1A5276"/>
          <w:sz w:val="22"/>
          <w:szCs w:val="22"/>
        </w:rPr>
        <w:t xml:space="preserve">NaissanceChain — Chaque naissance enregistrée est un enfant qui existe.</w:t>
      </w:r>
    </w:p>
    <w:p>
      <w:pPr>
        <w:spacing w:before="60"/>
        <w:jc w:val="center"/>
      </w:pPr>
      <w:r>
        <w:rPr>
          <w:rFonts w:ascii="Arial" w:cs="Arial" w:eastAsia="Arial" w:hAnsi="Arial"/>
          <w:color w:val="888888"/>
          <w:sz w:val="20"/>
          <w:szCs w:val="20"/>
        </w:rPr>
        <w:t xml:space="preserve">MIABE Hackathon 2026 — Darollo Technologies Corporation — GN-01</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4"/>
      </w:pBdr>
      <w:spacing w:before="80"/>
    </w:pPr>
    <w:r>
      <w:rPr>
        <w:rFonts w:ascii="Arial" w:cs="Arial" w:eastAsia="Arial" w:hAnsi="Arial"/>
        <w:color w:val="888888"/>
        <w:sz w:val="18"/>
        <w:szCs w:val="18"/>
      </w:rPr>
      <w:t xml:space="preserve">GN-01 — NaissanceChain</w:t>
    </w:r>
    <w:r>
      <w:rPr>
        <w:rFonts w:ascii="Arial" w:cs="Arial" w:eastAsia="Arial" w:hAnsi="Arial"/>
        <w:color w:val="888888"/>
        <w:sz w:val="18"/>
        <w:szCs w:val="18"/>
      </w:rPr>
      <w:t xml:space="preserve">          Page </w:t>
    </w:r>
    <w:r>
      <w:rPr>
        <w:rFonts w:ascii="Arial" w:cs="Arial" w:eastAsia="Arial" w:hAnsi="Arial"/>
        <w:color w:val="1A52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pBdr>
      <w:spacing w:after="80" w:before="0"/>
    </w:pPr>
    <w:r>
      <w:rPr>
        <w:rFonts w:ascii="Arial" w:cs="Arial" w:eastAsia="Arial" w:hAnsi="Arial"/>
        <w:b/>
        <w:bCs/>
        <w:color w:val="1A5276"/>
        <w:sz w:val="20"/>
        <w:szCs w:val="20"/>
      </w:rPr>
      <w:t xml:space="preserve">NaissanceChain</w:t>
    </w:r>
    <w:r>
      <w:rPr>
        <w:rFonts w:ascii="Arial" w:cs="Arial" w:eastAsia="Arial" w:hAnsi="Arial"/>
        <w:color w:val="888888"/>
        <w:sz w:val="18"/>
        <w:szCs w:val="18"/>
      </w:rPr>
      <w:t xml:space="preserve">  |  Cahier des Charges — MIABE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2026-04-13T13:55:15.938Z</dcterms:created>
  <dcterms:modified xsi:type="dcterms:W3CDTF">2026-04-13T13:55:15.939Z</dcterms:modified>
</cp:coreProperties>
</file>

<file path=docProps/custom.xml><?xml version="1.0" encoding="utf-8"?>
<Properties xmlns="http://schemas.openxmlformats.org/officeDocument/2006/custom-properties" xmlns:vt="http://schemas.openxmlformats.org/officeDocument/2006/docPropsVTypes"/>
</file>