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{#CHARGES}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{CHARGE}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{/CHARGES}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58"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sHonUvLrD0wBH5Yi2tEkLV+VMQ==">AMUW2mXvDWo8HCZftgLE3UlHEIhe20nVqJEStBSMJvW3cxj4/QBYrQcd/zaNhoaK0Rs29klMmeiTJ9O9sK4IhdQPtP5iW6bXJ0ApDf06rgaNkhUQ7aFiTZ8=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