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ОТЧЕТ ЭМГ: ПАЦИЕНТ №2</w:t>
      </w:r>
    </w:p>
    <w:p>
      <w:pPr>
        <w:pStyle w:val="Heading1"/>
      </w:pPr>
      <w:r>
        <w:t>АНАЛИЗ ПРОБЫ №1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100.30 мкВ</w:t>
        <w:br/>
      </w:r>
      <w:r>
        <w:t>• Медианная амплитуда: 76.76 мкВ</w:t>
        <w:br/>
      </w:r>
      <w:r>
        <w:t>• RMS (мощность сигнала): 29.48 мкВ</w:t>
        <w:br/>
      </w:r>
      <w:r>
        <w:t>• iEMG (интегральная активность): 297297.40 мкВ*с</w:t>
        <w:br/>
      </w:r>
      <w:r>
        <w:t>• ZCR (частота пересеч. нуля): 474.64 Гц</w:t>
        <w:br/>
      </w:r>
      <w:r>
        <w:t>• Амплитуда от пика до пика (P-P): 296.33 мкВ</w:t>
        <w:br/>
      </w:r>
      <w:r>
        <w:t>• Максимальная амплитуда: 179.77 мкВ</w:t>
        <w:br/>
      </w:r>
      <w:r>
        <w:t>• Минимальная амплитуда: -116.56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194.78 Гц</w:t>
        <w:br/>
      </w:r>
      <w:r>
        <w:t>• Средняя частота (MNF): 227.92 Гц</w:t>
        <w:br/>
      </w:r>
      <w:r>
        <w:t>• Пиковая частота: 168.58 Гц</w:t>
        <w:br/>
      </w:r>
      <w:r>
        <w:t>• Коэффициент H/L (баланс): 8.994</w:t>
        <w:br/>
      </w:r>
      <w:r>
        <w:t>• Спектральная энтропия: 7.571</w:t>
        <w:br/>
      </w:r>
      <w:r>
        <w:t>• Утомление (Slope): 0.40 Гц/сек</w:t>
        <w:br/>
      </w:r>
      <w:r>
        <w:t>• Падение MDF за пробу: -8.0 %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№2</w:t>
      </w:r>
    </w:p>
    <w:p>
      <w:pPr>
        <w:pStyle w:val="Heading2"/>
      </w:pPr>
      <w:r>
        <w:t>1. Временной анализ</w:t>
      </w:r>
    </w:p>
    <w:p>
      <w:r>
        <w:t>• Средняя амплитуда (M+STD): 83.89 мкВ</w:t>
        <w:br/>
      </w:r>
      <w:r>
        <w:t>• Медианная амплитуда: 59.29 мкВ</w:t>
        <w:br/>
      </w:r>
      <w:r>
        <w:t>• RMS (мощность сигнала): 22.77 мкВ</w:t>
        <w:br/>
      </w:r>
      <w:r>
        <w:t>• iEMG (интегральная активность): 221417.38 мкВ*с</w:t>
        <w:br/>
      </w:r>
      <w:r>
        <w:t>• ZCR (частота пересеч. нуля): 472.71 Гц</w:t>
        <w:br/>
      </w:r>
      <w:r>
        <w:t>• Амплитуда от пика до пика (P-P): 260.48 мкВ</w:t>
        <w:br/>
      </w:r>
      <w:r>
        <w:t>• Максимальная амплитуда: 154.04 мкВ</w:t>
        <w:br/>
      </w:r>
      <w:r>
        <w:t>• Минимальная амплитуда: -106.44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192.64 Гц</w:t>
        <w:br/>
      </w:r>
      <w:r>
        <w:t>• Средняя частота (MNF): 229.43 Гц</w:t>
        <w:br/>
      </w:r>
      <w:r>
        <w:t>• Пиковая частота: 144.45 Гц</w:t>
        <w:br/>
      </w:r>
      <w:r>
        <w:t>• Коэффициент H/L (баланс): 9.650</w:t>
        <w:br/>
      </w:r>
      <w:r>
        <w:t>• Спектральная энтропия: 7.616</w:t>
        <w:br/>
      </w:r>
      <w:r>
        <w:t>• Утомление (Slope): 3.83 Гц/сек</w:t>
        <w:br/>
      </w:r>
      <w:r>
        <w:t>• Падение MDF за пробу: -1.1 %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№3</w:t>
      </w:r>
    </w:p>
    <w:p>
      <w:pPr>
        <w:pStyle w:val="Heading2"/>
      </w:pPr>
      <w:r>
        <w:t>1. Временной анализ</w:t>
      </w:r>
    </w:p>
    <w:p>
      <w:r>
        <w:t>• Средняя амплитуда (M+STD): 101.73 мкВ</w:t>
        <w:br/>
      </w:r>
      <w:r>
        <w:t>• Медианная амплитуда: 79.34 мкВ</w:t>
        <w:br/>
      </w:r>
      <w:r>
        <w:t>• RMS (мощность сигнала): 30.10 мкВ</w:t>
        <w:br/>
      </w:r>
      <w:r>
        <w:t>• iEMG (интегральная активность): 271127.89 мкВ*с</w:t>
        <w:br/>
      </w:r>
      <w:r>
        <w:t>• ZCR (частота пересеч. нуля): 478.21 Гц</w:t>
        <w:br/>
      </w:r>
      <w:r>
        <w:t>• Амплитуда от пика до пика (P-P): 326.90 мкВ</w:t>
        <w:br/>
      </w:r>
      <w:r>
        <w:t>• Максимальная амплитуда: 198.54 мкВ</w:t>
        <w:br/>
      </w:r>
      <w:r>
        <w:t>• Минимальная амплитуда: -128.36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192.82 Гц</w:t>
        <w:br/>
      </w:r>
      <w:r>
        <w:t>• Средняя частота (MNF): 225.15 Гц</w:t>
        <w:br/>
      </w:r>
      <w:r>
        <w:t>• Пиковая частота: 155.86 Гц</w:t>
        <w:br/>
      </w:r>
      <w:r>
        <w:t>• Коэффициент H/L (баланс): 10.410</w:t>
        <w:br/>
      </w:r>
      <w:r>
        <w:t>• Спектральная энтропия: 7.429</w:t>
        <w:br/>
      </w:r>
      <w:r>
        <w:t>• Утомление (Slope): -2.83 Гц/сек</w:t>
        <w:br/>
      </w:r>
      <w:r>
        <w:t>• Падение MDF за пробу: -7.9 %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№4</w:t>
      </w:r>
    </w:p>
    <w:p>
      <w:pPr>
        <w:pStyle w:val="Heading2"/>
      </w:pPr>
      <w:r>
        <w:t>1. Временной анализ</w:t>
      </w:r>
    </w:p>
    <w:p>
      <w:r>
        <w:t>• Средняя амплитуда (M+STD): 77.24 мкВ</w:t>
        <w:br/>
      </w:r>
      <w:r>
        <w:t>• Медианная амплитуда: 57.33 мкВ</w:t>
        <w:br/>
      </w:r>
      <w:r>
        <w:t>• RMS (мощность сигнала): 21.82 мкВ</w:t>
        <w:br/>
      </w:r>
      <w:r>
        <w:t>• iEMG (интегральная активность): 197266.55 мкВ*с</w:t>
        <w:br/>
      </w:r>
      <w:r>
        <w:t>• ZCR (частота пересеч. нуля): 483.26 Гц</w:t>
        <w:br/>
      </w:r>
      <w:r>
        <w:t>• Амплитуда от пика до пика (P-P): 244.88 мкВ</w:t>
        <w:br/>
      </w:r>
      <w:r>
        <w:t>• Максимальная амплитуда: 145.29 мкВ</w:t>
        <w:br/>
      </w:r>
      <w:r>
        <w:t>• Минимальная амплитуда: -99.58 мкВ</w:t>
      </w:r>
    </w:p>
    <w:p>
      <w:r>
        <w:drawing>
          <wp:inline xmlns:a="http://schemas.openxmlformats.org/drawingml/2006/main" xmlns:pic="http://schemas.openxmlformats.org/drawingml/2006/picture">
            <wp:extent cx="5486400" cy="2391508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5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38246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82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Частотный анализ</w:t>
      </w:r>
    </w:p>
    <w:p>
      <w:r>
        <w:t>• Медианная частота (MDF): 195.73 Гц</w:t>
        <w:br/>
      </w:r>
      <w:r>
        <w:t>• Средняя частота (MNF): 234.71 Гц</w:t>
        <w:br/>
      </w:r>
      <w:r>
        <w:t>• Пиковая частота: 159.07 Гц</w:t>
        <w:br/>
      </w:r>
      <w:r>
        <w:t>• Коэффициент H/L (баланс): 10.922</w:t>
        <w:br/>
      </w:r>
      <w:r>
        <w:t>• Спектральная энтропия: 7.482</w:t>
        <w:br/>
      </w:r>
      <w:r>
        <w:t>• Утомление (Slope): 0.45 Гц/сек</w:t>
        <w:br/>
      </w:r>
      <w:r>
        <w:t>• Падение MDF за пробу: 8.3 %</w:t>
      </w:r>
    </w:p>
    <w:p>
      <w:r>
        <w:drawing>
          <wp:inline xmlns:a="http://schemas.openxmlformats.org/drawingml/2006/main" xmlns:pic="http://schemas.openxmlformats.org/drawingml/2006/picture">
            <wp:extent cx="5486400" cy="2873829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3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242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2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АНАЛИЗ ПРОБЫ №5</w:t>
      </w:r>
    </w:p>
    <w:p>
      <w:pPr>
        <w:pStyle w:val="Heading1"/>
      </w:pPr>
      <w:r>
        <w:t>АНАЛИЗ ПРОБЫ №6</w:t>
      </w:r>
    </w:p>
    <w:p>
      <w:pPr>
        <w:pStyle w:val="Heading1"/>
      </w:pPr>
      <w:r>
        <w:t>АНАЛИЗ ПРОБЫ №7</w:t>
      </w:r>
    </w:p>
    <w:p>
      <w:pPr>
        <w:pStyle w:val="Heading1"/>
      </w:pPr>
      <w:r>
        <w:t>АНАЛИЗ ПРОБЫ №8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