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№54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9.94 мкВ</w:t>
        <w:br/>
      </w:r>
      <w:r>
        <w:t>• Медианная амплитуда: 6.66 мкВ</w:t>
        <w:br/>
      </w:r>
      <w:r>
        <w:t>• RMS (мощность сигнала): 6.03 мкВ</w:t>
        <w:br/>
      </w:r>
      <w:r>
        <w:t>• iEMG (интегральная активность): 46399.06 мкВ*с</w:t>
        <w:br/>
      </w:r>
      <w:r>
        <w:t>• ZCR (частота пересеч. нуля): 236.15 Гц</w:t>
        <w:br/>
      </w:r>
      <w:r>
        <w:t>• Амплитуда от пика до пика (P-P): 69.68 мкВ</w:t>
        <w:br/>
      </w:r>
      <w:r>
        <w:t>• Максимальная амплитуда: 13.87 мкВ</w:t>
        <w:br/>
      </w:r>
      <w:r>
        <w:t>• Минимальная амплитуда: -55.81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89.72 Гц</w:t>
        <w:br/>
      </w:r>
      <w:r>
        <w:t>• Средняя частота (MNF): 105.31 Гц</w:t>
        <w:br/>
      </w:r>
      <w:r>
        <w:t>• Пиковая частота: 29.81 Гц</w:t>
        <w:br/>
      </w:r>
      <w:r>
        <w:t>• Коэффициент H/L (баланс): 0.745</w:t>
        <w:br/>
      </w:r>
      <w:r>
        <w:t>• Спектральная энтропия: 6.826</w:t>
        <w:br/>
      </w:r>
      <w:r>
        <w:t>• Утомление (Slope): -4.16 Гц/сек</w:t>
        <w:br/>
      </w:r>
      <w:r>
        <w:t>• Падение MDF за пробу: 0.0 %</w:t>
      </w:r>
    </w:p>
    <w:p>
      <w:r>
        <w:drawing>
          <wp:inline xmlns:a="http://schemas.openxmlformats.org/drawingml/2006/main" xmlns:pic="http://schemas.openxmlformats.org/drawingml/2006/picture">
            <wp:extent cx="5486400" cy="2931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1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7.56 мкВ</w:t>
        <w:br/>
      </w:r>
      <w:r>
        <w:t>• Медианная амплитуда: 4.65 мкВ</w:t>
        <w:br/>
      </w:r>
      <w:r>
        <w:t>• RMS (мощность сигнала): 2.87 мкВ</w:t>
        <w:br/>
      </w:r>
      <w:r>
        <w:t>• iEMG (интегральная активность): 30309.31 мкВ*с</w:t>
        <w:br/>
      </w:r>
      <w:r>
        <w:t>• ZCR (частота пересеч. нуля): 253.79 Гц</w:t>
        <w:br/>
      </w:r>
      <w:r>
        <w:t>• Амплитуда от пика до пика (P-P): 28.58 мкВ</w:t>
        <w:br/>
      </w:r>
      <w:r>
        <w:t>• Максимальная амплитуда: 15.84 мкВ</w:t>
        <w:br/>
      </w:r>
      <w:r>
        <w:t>• Минимальная амплитуда: -12.74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91.02 Гц</w:t>
        <w:br/>
      </w:r>
      <w:r>
        <w:t>• Средняя частота (MNF): 110.67 Гц</w:t>
        <w:br/>
      </w:r>
      <w:r>
        <w:t>• Пиковая частота: 29.59 Гц</w:t>
        <w:br/>
      </w:r>
      <w:r>
        <w:t>• Коэффициент H/L (баланс): 0.800</w:t>
        <w:br/>
      </w:r>
      <w:r>
        <w:t>• Спектральная энтропия: 6.939</w:t>
        <w:br/>
      </w:r>
      <w:r>
        <w:t>• Утомление (Slope): 0.52 Гц/сек</w:t>
        <w:br/>
      </w:r>
      <w:r>
        <w:t>• Падение MDF за пробу: -25.0 %</w:t>
      </w:r>
    </w:p>
    <w:p>
      <w:r>
        <w:drawing>
          <wp:inline xmlns:a="http://schemas.openxmlformats.org/drawingml/2006/main" xmlns:pic="http://schemas.openxmlformats.org/drawingml/2006/picture">
            <wp:extent cx="5486400" cy="29317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1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8.54 мкВ</w:t>
        <w:br/>
      </w:r>
      <w:r>
        <w:t>• Медианная амплитуда: 5.85 мкВ</w:t>
        <w:br/>
      </w:r>
      <w:r>
        <w:t>• RMS (мощность сигнала): 3.16 мкВ</w:t>
        <w:br/>
      </w:r>
      <w:r>
        <w:t>• iEMG (интегральная активность): 46011.29 мкВ*с</w:t>
        <w:br/>
      </w:r>
      <w:r>
        <w:t>• ZCR (частота пересеч. нуля): 226.78 Гц</w:t>
        <w:br/>
      </w:r>
      <w:r>
        <w:t>• Амплитуда от пика до пика (P-P): 34.10 мкВ</w:t>
        <w:br/>
      </w:r>
      <w:r>
        <w:t>• Максимальная амплитуда: 17.96 мкВ</w:t>
        <w:br/>
      </w:r>
      <w:r>
        <w:t>• Минимальная амплитуда: -16.14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83.21 Гц</w:t>
        <w:br/>
      </w:r>
      <w:r>
        <w:t>• Средняя частота (MNF): 99.72 Гц</w:t>
        <w:br/>
      </w:r>
      <w:r>
        <w:t>• Пиковая частота: 83.51 Гц</w:t>
        <w:br/>
      </w:r>
      <w:r>
        <w:t>• Коэффициент H/L (баланс): 0.558</w:t>
        <w:br/>
      </w:r>
      <w:r>
        <w:t>• Спектральная энтропия: 7.122</w:t>
        <w:br/>
      </w:r>
      <w:r>
        <w:t>• Утомление (Slope): -1.81 Гц/сек</w:t>
        <w:br/>
      </w:r>
      <w:r>
        <w:t>• Падение MDF за пробу: -61.4 %</w:t>
      </w:r>
    </w:p>
    <w:p>
      <w:r>
        <w:drawing>
          <wp:inline xmlns:a="http://schemas.openxmlformats.org/drawingml/2006/main" xmlns:pic="http://schemas.openxmlformats.org/drawingml/2006/picture">
            <wp:extent cx="5486400" cy="293171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1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