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№59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1.90 мкВ</w:t>
        <w:br/>
      </w:r>
      <w:r>
        <w:t>• Медианная амплитуда: 1.48 мкВ</w:t>
        <w:br/>
      </w:r>
      <w:r>
        <w:t>• RMS (мощность сигнала): 1.13 мкВ</w:t>
        <w:br/>
      </w:r>
      <w:r>
        <w:t>• iEMG (интегральная активность): 9908.72 мкВ*с</w:t>
        <w:br/>
      </w:r>
      <w:r>
        <w:t>• ZCR (частота пересеч. нуля): 526.25 Гц</w:t>
        <w:br/>
      </w:r>
      <w:r>
        <w:t>• Амплитуда от пика до пика (P-P): 12.47 мкВ</w:t>
        <w:br/>
      </w:r>
      <w:r>
        <w:t>• Максимальная амплитуда: 3.38 мкВ</w:t>
        <w:br/>
      </w:r>
      <w:r>
        <w:t>• Минимальная амплитуда: -9.09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185.26 Гц</w:t>
        <w:br/>
      </w:r>
      <w:r>
        <w:t>• Средняя частота (MNF): 269.15 Гц</w:t>
        <w:br/>
      </w:r>
      <w:r>
        <w:t>• Пиковая частота: 127.67 Гц</w:t>
        <w:br/>
      </w:r>
      <w:r>
        <w:t>• Коэффициент H/L (баланс): 4.227</w:t>
        <w:br/>
      </w:r>
      <w:r>
        <w:t>• Спектральная энтропия: 7.951</w:t>
        <w:br/>
      </w:r>
      <w:r>
        <w:t>• Утомление (Slope): -0.37 Гц/сек</w:t>
        <w:br/>
      </w:r>
      <w:r>
        <w:t>• Падение MDF за пробу: -37.5 %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1.73 мкВ</w:t>
        <w:br/>
      </w:r>
      <w:r>
        <w:t>• Медианная амплитуда: 1.35 мкВ</w:t>
        <w:br/>
      </w:r>
      <w:r>
        <w:t>• RMS (мощность сигнала): 0.67 мкВ</w:t>
        <w:br/>
      </w:r>
      <w:r>
        <w:t>• iEMG (интегральная активность): 9968.80 мкВ*с</w:t>
        <w:br/>
      </w:r>
      <w:r>
        <w:t>• ZCR (частота пересеч. нуля): 644.30 Гц</w:t>
        <w:br/>
      </w:r>
      <w:r>
        <w:t>• Амплитуда от пика до пика (P-P): 7.63 мкВ</w:t>
        <w:br/>
      </w:r>
      <w:r>
        <w:t>• Максимальная амплитуда: 2.58 мкВ</w:t>
        <w:br/>
      </w:r>
      <w:r>
        <w:t>• Минимальная амплитуда: -5.05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192.59 Гц</w:t>
        <w:br/>
      </w:r>
      <w:r>
        <w:t>• Средняя частота (MNF): 285.92 Гц</w:t>
        <w:br/>
      </w:r>
      <w:r>
        <w:t>• Пиковая частота: 157.99 Гц</w:t>
        <w:br/>
      </w:r>
      <w:r>
        <w:t>• Коэффициент H/L (баланс): 4.623</w:t>
        <w:br/>
      </w:r>
      <w:r>
        <w:t>• Спектральная энтропия: 8.362</w:t>
        <w:br/>
      </w:r>
      <w:r>
        <w:t>• Утомление (Slope): -12.98 Гц/сек</w:t>
        <w:br/>
      </w:r>
      <w:r>
        <w:t>• Падение MDF за пробу: -18.9 %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1.61 мкВ</w:t>
        <w:br/>
      </w:r>
      <w:r>
        <w:t>• Медианная амплитуда: 1.19 мкВ</w:t>
        <w:br/>
      </w:r>
      <w:r>
        <w:t>• RMS (мощность сигнала): 0.53 мкВ</w:t>
        <w:br/>
      </w:r>
      <w:r>
        <w:t>• iEMG (интегральная активность): 9380.89 мкВ*с</w:t>
        <w:br/>
      </w:r>
      <w:r>
        <w:t>• ZCR (частота пересеч. нуля): 702.56 Гц</w:t>
        <w:br/>
      </w:r>
      <w:r>
        <w:t>• Амплитуда от пика до пика (P-P): 6.38 мкВ</w:t>
        <w:br/>
      </w:r>
      <w:r>
        <w:t>• Максимальная амплитуда: 2.75 мкВ</w:t>
        <w:br/>
      </w:r>
      <w:r>
        <w:t>• Минимальная амплитуда: -3.63 мкВ</w:t>
      </w:r>
    </w:p>
    <w:p>
      <w:r>
        <w:drawing>
          <wp:inline xmlns:a="http://schemas.openxmlformats.org/drawingml/2006/main" xmlns:pic="http://schemas.openxmlformats.org/drawingml/2006/picture">
            <wp:extent cx="5486400" cy="2439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212.99 Гц</w:t>
        <w:br/>
      </w:r>
      <w:r>
        <w:t>• Средняя частота (MNF): 310.99 Гц</w:t>
        <w:br/>
      </w:r>
      <w:r>
        <w:t>• Пиковая частота: 132.44 Гц</w:t>
        <w:br/>
      </w:r>
      <w:r>
        <w:t>• Коэффициент H/L (баланс): 5.153</w:t>
        <w:br/>
      </w:r>
      <w:r>
        <w:t>• Спектральная энтропия: 8.564</w:t>
        <w:br/>
      </w:r>
      <w:r>
        <w:t>• Утомление (Slope): -4.39 Гц/сек</w:t>
        <w:br/>
      </w:r>
      <w:r>
        <w:t>• Падение MDF за пробу: -6.5 %</w:t>
      </w:r>
    </w:p>
    <w:p>
      <w:r>
        <w:drawing>
          <wp:inline xmlns:a="http://schemas.openxmlformats.org/drawingml/2006/main" xmlns:pic="http://schemas.openxmlformats.org/drawingml/2006/picture">
            <wp:extent cx="5486400" cy="29956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