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№66</w:t>
      </w:r>
    </w:p>
    <w:p>
      <w:pPr>
        <w:pStyle w:val="Heading1"/>
      </w:pPr>
      <w:r>
        <w:t>АНАЛИЗ ПРОБЫ №1</w:t>
      </w:r>
    </w:p>
    <w:p>
      <w:pPr>
        <w:pStyle w:val="Heading2"/>
      </w:pPr>
      <w:r>
        <w:t>1. Временной анализ</w:t>
      </w:r>
    </w:p>
    <w:p>
      <w:r>
        <w:t>• Средняя амплитуда (M+STD): 104.90 мкВ</w:t>
        <w:br/>
      </w:r>
      <w:r>
        <w:t>• Медианная амплитуда: 82.42 мкВ</w:t>
        <w:br/>
      </w:r>
      <w:r>
        <w:t>• RMS (мощность сигнала): 32.26 мкВ</w:t>
        <w:br/>
      </w:r>
      <w:r>
        <w:t>• iEMG (интегральная активность): 337554.16 мкВ*с</w:t>
        <w:br/>
      </w:r>
      <w:r>
        <w:t>• ZCR (частота пересеч. нуля): 634.45 Гц</w:t>
        <w:br/>
      </w:r>
      <w:r>
        <w:t>• Амплитуда от пика до пика (P-P): 327.11 мкВ</w:t>
        <w:br/>
      </w:r>
      <w:r>
        <w:t>• Максимальная амплитуда: 202.69 мкВ</w:t>
        <w:br/>
      </w:r>
      <w:r>
        <w:t>• Минимальная амплитуда: -124.42 мкВ</w:t>
      </w:r>
    </w:p>
    <w:p>
      <w:r>
        <w:drawing>
          <wp:inline xmlns:a="http://schemas.openxmlformats.org/drawingml/2006/main" xmlns:pic="http://schemas.openxmlformats.org/drawingml/2006/picture">
            <wp:extent cx="5486400" cy="23915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258.33 Гц</w:t>
        <w:br/>
      </w:r>
      <w:r>
        <w:t>• Средняя частота (MNF): 307.67 Гц</w:t>
        <w:br/>
      </w:r>
      <w:r>
        <w:t>• Пиковая частота: 164.30 Гц</w:t>
        <w:br/>
      </w:r>
      <w:r>
        <w:t>• Коэффициент H/L (баланс): 23.415</w:t>
        <w:br/>
      </w:r>
      <w:r>
        <w:t>• Спектральная энтропия: 7.866</w:t>
        <w:br/>
      </w:r>
      <w:r>
        <w:t>• Утомление (Slope): -5.59 Гц/сек</w:t>
        <w:br/>
      </w:r>
      <w:r>
        <w:t>• Падение MDF за пробу: 8.8 %</w:t>
      </w:r>
    </w:p>
    <w:p>
      <w:r>
        <w:drawing>
          <wp:inline xmlns:a="http://schemas.openxmlformats.org/drawingml/2006/main" xmlns:pic="http://schemas.openxmlformats.org/drawingml/2006/picture">
            <wp:extent cx="5486400" cy="28738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№2</w:t>
      </w:r>
    </w:p>
    <w:p>
      <w:pPr>
        <w:pStyle w:val="Heading2"/>
      </w:pPr>
      <w:r>
        <w:t>1. Временной анализ</w:t>
      </w:r>
    </w:p>
    <w:p>
      <w:r>
        <w:t>• Средняя амплитуда (M+STD): 107.12 мкВ</w:t>
        <w:br/>
      </w:r>
      <w:r>
        <w:t>• Медианная амплитуда: 84.60 мкВ</w:t>
        <w:br/>
      </w:r>
      <w:r>
        <w:t>• RMS (мощность сигнала): 32.59 мкВ</w:t>
        <w:br/>
      </w:r>
      <w:r>
        <w:t>• iEMG (интегральная активность): 336733.16 мкВ*с</w:t>
        <w:br/>
      </w:r>
      <w:r>
        <w:t>• ZCR (частота пересеч. нуля): 637.62 Гц</w:t>
        <w:br/>
      </w:r>
      <w:r>
        <w:t>• Амплитуда от пика до пика (P-P): 365.15 мкВ</w:t>
        <w:br/>
      </w:r>
      <w:r>
        <w:t>• Максимальная амплитуда: 188.04 мкВ</w:t>
        <w:br/>
      </w:r>
      <w:r>
        <w:t>• Минимальная амплитуда: -177.11 мкВ</w:t>
      </w:r>
    </w:p>
    <w:p>
      <w:r>
        <w:drawing>
          <wp:inline xmlns:a="http://schemas.openxmlformats.org/drawingml/2006/main" xmlns:pic="http://schemas.openxmlformats.org/drawingml/2006/picture">
            <wp:extent cx="5486400" cy="23915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260.08 Гц</w:t>
        <w:br/>
      </w:r>
      <w:r>
        <w:t>• Средняя частота (MNF): 305.82 Гц</w:t>
        <w:br/>
      </w:r>
      <w:r>
        <w:t>• Пиковая частота: 271.47 Гц</w:t>
        <w:br/>
      </w:r>
      <w:r>
        <w:t>• Коэффициент H/L (баланс): 22.297</w:t>
        <w:br/>
      </w:r>
      <w:r>
        <w:t>• Спектральная энтропия: 7.856</w:t>
        <w:br/>
      </w:r>
      <w:r>
        <w:t>• Утомление (Slope): -4.65 Гц/сек</w:t>
        <w:br/>
      </w:r>
      <w:r>
        <w:t>• Падение MDF за пробу: 4.5 %</w:t>
      </w:r>
    </w:p>
    <w:p>
      <w:r>
        <w:drawing>
          <wp:inline xmlns:a="http://schemas.openxmlformats.org/drawingml/2006/main" xmlns:pic="http://schemas.openxmlformats.org/drawingml/2006/picture">
            <wp:extent cx="5486400" cy="28738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№3</w:t>
      </w:r>
    </w:p>
    <w:p>
      <w:pPr>
        <w:pStyle w:val="Heading2"/>
      </w:pPr>
      <w:r>
        <w:t>1. Временной анализ</w:t>
      </w:r>
    </w:p>
    <w:p>
      <w:r>
        <w:t>• Средняя амплитуда (M+STD): 112.06 мкВ</w:t>
        <w:br/>
      </w:r>
      <w:r>
        <w:t>• Медианная амплитуда: 89.95 мкВ</w:t>
        <w:br/>
      </w:r>
      <w:r>
        <w:t>• RMS (мощность сигнала): 33.78 мкВ</w:t>
        <w:br/>
      </w:r>
      <w:r>
        <w:t>• iEMG (интегральная активность): 349241.51 мкВ*с</w:t>
        <w:br/>
      </w:r>
      <w:r>
        <w:t>• ZCR (частота пересеч. нуля): 610.42 Гц</w:t>
        <w:br/>
      </w:r>
      <w:r>
        <w:t>• Амплитуда от пика до пика (P-P): 388.18 мкВ</w:t>
        <w:br/>
      </w:r>
      <w:r>
        <w:t>• Максимальная амплитуда: 203.58 мкВ</w:t>
        <w:br/>
      </w:r>
      <w:r>
        <w:t>• Минимальная амплитуда: -184.60 мкВ</w:t>
      </w:r>
    </w:p>
    <w:p>
      <w:r>
        <w:drawing>
          <wp:inline xmlns:a="http://schemas.openxmlformats.org/drawingml/2006/main" xmlns:pic="http://schemas.openxmlformats.org/drawingml/2006/picture">
            <wp:extent cx="5486400" cy="23915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246.28 Гц</w:t>
        <w:br/>
      </w:r>
      <w:r>
        <w:t>• Средняя частота (MNF): 294.79 Гц</w:t>
        <w:br/>
      </w:r>
      <w:r>
        <w:t>• Пиковая частота: 246.87 Гц</w:t>
        <w:br/>
      </w:r>
      <w:r>
        <w:t>• Коэффициент H/L (баланс): 23.494</w:t>
        <w:br/>
      </w:r>
      <w:r>
        <w:t>• Спектральная энтропия: 7.827</w:t>
        <w:br/>
      </w:r>
      <w:r>
        <w:t>• Утомление (Slope): -4.08 Гц/сек</w:t>
        <w:br/>
      </w:r>
      <w:r>
        <w:t>• Падение MDF за пробу: 3.2 %</w:t>
      </w:r>
    </w:p>
    <w:p>
      <w:r>
        <w:drawing>
          <wp:inline xmlns:a="http://schemas.openxmlformats.org/drawingml/2006/main" xmlns:pic="http://schemas.openxmlformats.org/drawingml/2006/picture">
            <wp:extent cx="5486400" cy="287382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