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№22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234.83 мкВ</w:t>
        <w:br/>
      </w:r>
      <w:r>
        <w:t>• Медианная амплитуда: 33.42 мкВ</w:t>
        <w:br/>
      </w:r>
      <w:r>
        <w:t>• RMS (мощность сигнала): 59.36 мкВ</w:t>
        <w:br/>
      </w:r>
      <w:r>
        <w:t>• iEMG (интегральная активность): 359417.71 мкВ*с</w:t>
        <w:br/>
      </w:r>
      <w:r>
        <w:t>• ZCR (частота пересеч. нуля): 382.44 Гц</w:t>
        <w:br/>
      </w:r>
      <w:r>
        <w:t>• Амплитуда от пика до пика (P-P): 1085.63 мкВ</w:t>
        <w:br/>
      </w:r>
      <w:r>
        <w:t>• Максимальная амплитуда: 511.89 мкВ</w:t>
        <w:br/>
      </w:r>
      <w:r>
        <w:t>• Минимальная амплитуда: -573.74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174.42 Гц</w:t>
        <w:br/>
      </w:r>
      <w:r>
        <w:t>• Средняя частота (MNF): 197.25 Гц</w:t>
        <w:br/>
      </w:r>
      <w:r>
        <w:t>• Пиковая частота: 194.65 Гц</w:t>
        <w:br/>
      </w:r>
      <w:r>
        <w:t>• Коэффициент H/L (баланс): 8.705</w:t>
        <w:br/>
      </w:r>
      <w:r>
        <w:t>• Спектральная энтропия: 7.171</w:t>
        <w:br/>
      </w:r>
      <w:r>
        <w:t>• Утомление (Slope): 0.87 Гц/сек</w:t>
        <w:br/>
      </w:r>
      <w:r>
        <w:t>• Падение MDF за пробу: -17.7 %</w:t>
      </w:r>
    </w:p>
    <w:p>
      <w:r>
        <w:drawing>
          <wp:inline xmlns:a="http://schemas.openxmlformats.org/drawingml/2006/main" xmlns:pic="http://schemas.openxmlformats.org/drawingml/2006/picture">
            <wp:extent cx="5486400" cy="2844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157.97 мкВ</w:t>
        <w:br/>
      </w:r>
      <w:r>
        <w:t>• Медианная амплитуда: 6.14 мкВ</w:t>
        <w:br/>
      </w:r>
      <w:r>
        <w:t>• RMS (мощность сигнала): 39.88 мкВ</w:t>
        <w:br/>
      </w:r>
      <w:r>
        <w:t>• iEMG (интегральная активность): 343474.04 мкВ*с</w:t>
        <w:br/>
      </w:r>
      <w:r>
        <w:t>• ZCR (частота пересеч. нуля): 392.61 Гц</w:t>
        <w:br/>
      </w:r>
      <w:r>
        <w:t>• Амплитуда от пика до пика (P-P): 954.96 мкВ</w:t>
        <w:br/>
      </w:r>
      <w:r>
        <w:t>• Максимальная амплитуда: 527.44 мкВ</w:t>
        <w:br/>
      </w:r>
      <w:r>
        <w:t>• Минимальная амплитуда: -427.52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175.33 Гц</w:t>
        <w:br/>
      </w:r>
      <w:r>
        <w:t>• Средняя частота (MNF): 194.22 Гц</w:t>
        <w:br/>
      </w:r>
      <w:r>
        <w:t>• Пиковая частота: 192.34 Гц</w:t>
        <w:br/>
      </w:r>
      <w:r>
        <w:t>• Коэффициент H/L (баланс): 10.547</w:t>
        <w:br/>
      </w:r>
      <w:r>
        <w:t>• Спектральная энтропия: 7.669</w:t>
        <w:br/>
      </w:r>
      <w:r>
        <w:t>• Утомление (Slope): 6.97 Гц/сек</w:t>
        <w:br/>
      </w:r>
      <w:r>
        <w:t>• Падение MDF за пробу: -56.6 %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362.68 мкВ</w:t>
        <w:br/>
      </w:r>
      <w:r>
        <w:t>• Медианная амплитуда: 250.57 мкВ</w:t>
        <w:br/>
      </w:r>
      <w:r>
        <w:t>• RMS (мощность сигнала): 98.80 мкВ</w:t>
        <w:br/>
      </w:r>
      <w:r>
        <w:t>• iEMG (интегральная активность): 623240.21 мкВ*с</w:t>
        <w:br/>
      </w:r>
      <w:r>
        <w:t>• ZCR (частота пересеч. нуля): 409.16 Гц</w:t>
        <w:br/>
      </w:r>
      <w:r>
        <w:t>• Амплитуда от пика до пика (P-P): 1239.83 мкВ</w:t>
        <w:br/>
      </w:r>
      <w:r>
        <w:t>• Максимальная амплитуда: 753.76 мкВ</w:t>
        <w:br/>
      </w:r>
      <w:r>
        <w:t>• Минимальная амплитуда: -486.07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171.47 Гц</w:t>
        <w:br/>
      </w:r>
      <w:r>
        <w:t>• Средняя частота (MNF): 192.98 Гц</w:t>
        <w:br/>
      </w:r>
      <w:r>
        <w:t>• Пиковая частота: 164.66 Гц</w:t>
        <w:br/>
      </w:r>
      <w:r>
        <w:t>• Коэффициент H/L (баланс): 10.042</w:t>
        <w:br/>
      </w:r>
      <w:r>
        <w:t>• Спектральная энтропия: 6.769</w:t>
        <w:br/>
      </w:r>
      <w:r>
        <w:t>• Утомление (Slope): 0.31 Гц/сек</w:t>
        <w:br/>
      </w:r>
      <w:r>
        <w:t>• Падение MDF за пробу: 2.4 %</w:t>
      </w:r>
    </w:p>
    <w:p>
      <w:r>
        <w:drawing>
          <wp:inline xmlns:a="http://schemas.openxmlformats.org/drawingml/2006/main" xmlns:pic="http://schemas.openxmlformats.org/drawingml/2006/picture">
            <wp:extent cx="5486400" cy="2844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13.04 мкВ</w:t>
        <w:br/>
      </w:r>
      <w:r>
        <w:t>• Медианная амплитуда: 4.29 мкВ</w:t>
        <w:br/>
      </w:r>
      <w:r>
        <w:t>• RMS (мощность сигнала): 3.67 мкВ</w:t>
        <w:br/>
      </w:r>
      <w:r>
        <w:t>• iEMG (интегральная активность): 46197.82 мкВ*с</w:t>
        <w:br/>
      </w:r>
      <w:r>
        <w:t>• ZCR (частота пересеч. нуля): 402.85 Гц</w:t>
        <w:br/>
      </w:r>
      <w:r>
        <w:t>• Амплитуда от пика до пика (P-P): 115.58 мкВ</w:t>
        <w:br/>
      </w:r>
      <w:r>
        <w:t>• Максимальная амплитуда: 56.86 мкВ</w:t>
        <w:br/>
      </w:r>
      <w:r>
        <w:t>• Минимальная амплитуда: -58.73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154.59 Гц</w:t>
        <w:br/>
      </w:r>
      <w:r>
        <w:t>• Средняя частота (MNF): 188.91 Гц</w:t>
        <w:br/>
      </w:r>
      <w:r>
        <w:t>• Пиковая частота: 128.69 Гц</w:t>
        <w:br/>
      </w:r>
      <w:r>
        <w:t>• Коэффициент H/L (баланс): 4.080</w:t>
        <w:br/>
      </w:r>
      <w:r>
        <w:t>• Спектральная энтропия: 7.984</w:t>
        <w:br/>
      </w:r>
      <w:r>
        <w:t>• Утомление (Slope): -2.25 Гц/сек</w:t>
        <w:br/>
      </w:r>
      <w:r>
        <w:t>• Падение MDF за пробу: -6.9 %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№5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282.68 мкВ</w:t>
        <w:br/>
      </w:r>
      <w:r>
        <w:t>• Медианная амплитуда: 11.57 мкВ</w:t>
        <w:br/>
      </w:r>
      <w:r>
        <w:t>• RMS (мощность сигнала): 76.45 мкВ</w:t>
        <w:br/>
      </w:r>
      <w:r>
        <w:t>• iEMG (интегральная активность): 477875.49 мкВ*с</w:t>
        <w:br/>
      </w:r>
      <w:r>
        <w:t>• ZCR (частота пересеч. нуля): 388.43 Гц</w:t>
        <w:br/>
      </w:r>
      <w:r>
        <w:t>• Амплитуда от пика до пика (P-P): 1340.47 мкВ</w:t>
        <w:br/>
      </w:r>
      <w:r>
        <w:t>• Максимальная амплитуда: 681.43 мкВ</w:t>
        <w:br/>
      </w:r>
      <w:r>
        <w:t>• Минимальная амплитуда: -659.05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175.71 Гц</w:t>
        <w:br/>
      </w:r>
      <w:r>
        <w:t>• Средняя частота (MNF): 192.35 Гц</w:t>
        <w:br/>
      </w:r>
      <w:r>
        <w:t>• Пиковая частота: 123.72 Гц</w:t>
        <w:br/>
      </w:r>
      <w:r>
        <w:t>• Коэффициент H/L (баланс): 8.241</w:t>
        <w:br/>
      </w:r>
      <w:r>
        <w:t>• Спектральная энтропия: 7.329</w:t>
        <w:br/>
      </w:r>
      <w:r>
        <w:t>• Утомление (Slope): -3.16 Гц/сек</w:t>
        <w:br/>
      </w:r>
      <w:r>
        <w:t>• Падение MDF за пробу: 9.5 %</w:t>
      </w:r>
    </w:p>
    <w:p>
      <w:r>
        <w:drawing>
          <wp:inline xmlns:a="http://schemas.openxmlformats.org/drawingml/2006/main" xmlns:pic="http://schemas.openxmlformats.org/drawingml/2006/picture">
            <wp:extent cx="5486400" cy="2844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