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56.66 мкВ</w:t>
        <w:br/>
      </w:r>
      <w:r>
        <w:t>• Медианная амплитуда: 42.43 мкВ</w:t>
        <w:br/>
      </w:r>
      <w:r>
        <w:t>• RMS (мощность сигнала): 12.20 мкВ</w:t>
        <w:br/>
      </w:r>
      <w:r>
        <w:t>• iEMG (интегральная активность): 87962.61 мкВ*с</w:t>
        <w:br/>
      </w:r>
      <w:r>
        <w:t>• ZCR (частота пересеч. нуля): 522.89 Гц</w:t>
        <w:br/>
      </w:r>
      <w:r>
        <w:t>• Амплитуда от пика до пика (P-P): 204.92 мкВ</w:t>
        <w:br/>
      </w:r>
      <w:r>
        <w:t>• Максимальная амплитуда: 138.95 мкВ</w:t>
        <w:br/>
      </w:r>
      <w:r>
        <w:t>• Минимальная амплитуда: -65.97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183.65 Гц</w:t>
        <w:br/>
      </w:r>
      <w:r>
        <w:t>• Средняя частота (MNF): 238.19 Гц</w:t>
        <w:br/>
      </w:r>
      <w:r>
        <w:t>• Пиковая частота: 157.61 Гц</w:t>
        <w:br/>
      </w:r>
      <w:r>
        <w:t>• Коэффициент H/L (баланс): 9.322</w:t>
        <w:br/>
      </w:r>
      <w:r>
        <w:t>• Спектральная энтропия: 7.474</w:t>
        <w:br/>
      </w:r>
      <w:r>
        <w:t>• Утомление (Slope): -0.31 Гц/сек</w:t>
        <w:br/>
      </w:r>
      <w:r>
        <w:t>• Падение MDF за пробу: 13.4 %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5.62 мкВ</w:t>
        <w:br/>
      </w:r>
      <w:r>
        <w:t>• Медианная амплитуда: 4.76 мкВ</w:t>
        <w:br/>
      </w:r>
      <w:r>
        <w:t>• RMS (мощность сигнала): 1.64 мкВ</w:t>
        <w:br/>
      </w:r>
      <w:r>
        <w:t>• iEMG (интегральная активность): 14076.45 мкВ*с</w:t>
        <w:br/>
      </w:r>
      <w:r>
        <w:t>• ZCR (частота пересеч. нуля): 541.26 Гц</w:t>
        <w:br/>
      </w:r>
      <w:r>
        <w:t>• Амплитуда от пика до пика (P-P): 20.02 мкВ</w:t>
        <w:br/>
      </w:r>
      <w:r>
        <w:t>• Максимальная амплитуда: 11.16 мкВ</w:t>
        <w:br/>
      </w:r>
      <w:r>
        <w:t>• Минимальная амплитуда: -8.86 мкВ</w:t>
      </w:r>
    </w:p>
    <w:p>
      <w:r>
        <w:drawing>
          <wp:inline xmlns:a="http://schemas.openxmlformats.org/drawingml/2006/main" xmlns:pic="http://schemas.openxmlformats.org/drawingml/2006/picture">
            <wp:extent cx="5486400" cy="2402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233.14 Гц</w:t>
        <w:br/>
      </w:r>
      <w:r>
        <w:t>• Средняя частота (MNF): 294.30 Гц</w:t>
        <w:br/>
      </w:r>
      <w:r>
        <w:t>• Пиковая частота: 195.48 Гц</w:t>
        <w:br/>
      </w:r>
      <w:r>
        <w:t>• Коэффициент H/L (баланс): 16.328</w:t>
        <w:br/>
      </w:r>
      <w:r>
        <w:t>• Спектральная энтропия: 7.737</w:t>
        <w:br/>
      </w:r>
      <w:r>
        <w:t>• Утомление (Slope): 3.94 Гц/сек</w:t>
        <w:br/>
      </w:r>
      <w:r>
        <w:t>• Падение MDF за пробу: -20.8 %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3.50 мкВ</w:t>
        <w:br/>
      </w:r>
      <w:r>
        <w:t>• Медианная амплитуда: 1.28 мкВ</w:t>
        <w:br/>
      </w:r>
      <w:r>
        <w:t>• RMS (мощность сигнала): 0.72 мкВ</w:t>
        <w:br/>
      </w:r>
      <w:r>
        <w:t>• iEMG (интегральная активность): 10538.32 мкВ*с</w:t>
        <w:br/>
      </w:r>
      <w:r>
        <w:t>• ZCR (частота пересеч. нуля): 780.10 Гц</w:t>
        <w:br/>
      </w:r>
      <w:r>
        <w:t>• Амплитуда от пика до пика (P-P): 11.52 мкВ</w:t>
        <w:br/>
      </w:r>
      <w:r>
        <w:t>• Максимальная амплитуда: 7.57 мкВ</w:t>
        <w:br/>
      </w:r>
      <w:r>
        <w:t>• Минимальная амплитуда: -3.95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235.69 Гц</w:t>
        <w:br/>
      </w:r>
      <w:r>
        <w:t>• Средняя частота (MNF): 315.96 Гц</w:t>
        <w:br/>
      </w:r>
      <w:r>
        <w:t>• Пиковая частота: 166.93 Гц</w:t>
        <w:br/>
      </w:r>
      <w:r>
        <w:t>• Коэффициент H/L (баланс): 10.400</w:t>
        <w:br/>
      </w:r>
      <w:r>
        <w:t>• Спектральная энтропия: 8.507</w:t>
        <w:br/>
      </w:r>
      <w:r>
        <w:t>• Утомление (Slope): -1.17 Гц/сек</w:t>
        <w:br/>
      </w:r>
      <w:r>
        <w:t>• Падение MDF за пробу: -13.3 %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