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№6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3.55 мкВ</w:t>
        <w:br/>
      </w:r>
      <w:r>
        <w:t>• Медианная амплитуда: 2.05 мкВ</w:t>
        <w:br/>
      </w:r>
      <w:r>
        <w:t>• RMS (мощность сигнала): 1.11 мкВ</w:t>
        <w:br/>
      </w:r>
      <w:r>
        <w:t>• iEMG (интегральная активность): 18258.65 мкВ*с</w:t>
        <w:br/>
      </w:r>
      <w:r>
        <w:t>• ZCR (частота пересеч. нуля): 524.92 Гц</w:t>
        <w:br/>
      </w:r>
      <w:r>
        <w:t>• Амплитуда от пика до пика (P-P): 19.76 мкВ</w:t>
        <w:br/>
      </w:r>
      <w:r>
        <w:t>• Максимальная амплитуда: 10.68 мкВ</w:t>
        <w:br/>
      </w:r>
      <w:r>
        <w:t>• Минимальная амплитуда: -9.08 мкВ</w:t>
      </w:r>
    </w:p>
    <w:p>
      <w:r>
        <w:drawing>
          <wp:inline xmlns:a="http://schemas.openxmlformats.org/drawingml/2006/main" xmlns:pic="http://schemas.openxmlformats.org/drawingml/2006/picture">
            <wp:extent cx="5486400" cy="2377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211.55 Гц</w:t>
        <w:br/>
      </w:r>
      <w:r>
        <w:t>• Средняя частота (MNF): 280.42 Гц</w:t>
        <w:br/>
      </w:r>
      <w:r>
        <w:t>• Пиковая частота: 21.24 Гц</w:t>
        <w:br/>
      </w:r>
      <w:r>
        <w:t>• Коэффициент H/L (баланс): 3.429</w:t>
        <w:br/>
      </w:r>
      <w:r>
        <w:t>• Спектральная энтропия: 8.460</w:t>
        <w:br/>
      </w:r>
      <w:r>
        <w:t>• Утомление (Slope): 0.72 Гц/сек</w:t>
        <w:br/>
      </w:r>
      <w:r>
        <w:t>• Падение MDF за пробу: -17.0 %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3.75 мкВ</w:t>
        <w:br/>
      </w:r>
      <w:r>
        <w:t>• Медианная амплитуда: 2.04 мкВ</w:t>
        <w:br/>
      </w:r>
      <w:r>
        <w:t>• RMS (мощность сигнала): 1.23 мкВ</w:t>
        <w:br/>
      </w:r>
      <w:r>
        <w:t>• iEMG (интегральная активность): 17890.56 мкВ*с</w:t>
        <w:br/>
      </w:r>
      <w:r>
        <w:t>• ZCR (частота пересеч. нуля): 514.88 Гц</w:t>
        <w:br/>
      </w:r>
      <w:r>
        <w:t>• Амплитуда от пика до пика (P-P): 21.50 мкВ</w:t>
        <w:br/>
      </w:r>
      <w:r>
        <w:t>• Максимальная амплитуда: 11.08 мкВ</w:t>
        <w:br/>
      </w:r>
      <w:r>
        <w:t>• Минимальная амплитуда: -10.42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219.10 Гц</w:t>
        <w:br/>
      </w:r>
      <w:r>
        <w:t>• Средняя частота (MNF): 288.87 Гц</w:t>
        <w:br/>
      </w:r>
      <w:r>
        <w:t>• Пиковая частота: 849.69 Гц</w:t>
        <w:br/>
      </w:r>
      <w:r>
        <w:t>• Коэффициент H/L (баланс): 4.299</w:t>
        <w:br/>
      </w:r>
      <w:r>
        <w:t>• Спектральная энтропия: 8.387</w:t>
        <w:br/>
      </w:r>
      <w:r>
        <w:t>• Утомление (Slope): 5.79 Гц/сек</w:t>
        <w:br/>
      </w:r>
      <w:r>
        <w:t>• Падение MDF за пробу: -33.3 %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3.71 мкВ</w:t>
        <w:br/>
      </w:r>
      <w:r>
        <w:t>• Медианная амплитуда: 1.85 мкВ</w:t>
        <w:br/>
      </w:r>
      <w:r>
        <w:t>• RMS (мощность сигнала): 1.24 мкВ</w:t>
        <w:br/>
      </w:r>
      <w:r>
        <w:t>• iEMG (интегральная активность): 17041.28 мкВ*с</w:t>
        <w:br/>
      </w:r>
      <w:r>
        <w:t>• ZCR (частота пересеч. нуля): 523.34 Гц</w:t>
        <w:br/>
      </w:r>
      <w:r>
        <w:t>• Амплитуда от пика до пика (P-P): 26.99 мкВ</w:t>
        <w:br/>
      </w:r>
      <w:r>
        <w:t>• Максимальная амплитуда: 13.92 мкВ</w:t>
        <w:br/>
      </w:r>
      <w:r>
        <w:t>• Минимальная амплитуда: -13.07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218.71 Гц</w:t>
        <w:br/>
      </w:r>
      <w:r>
        <w:t>• Средняя частота (MNF): 284.92 Гц</w:t>
        <w:br/>
      </w:r>
      <w:r>
        <w:t>• Пиковая частота: 25.15 Гц</w:t>
        <w:br/>
      </w:r>
      <w:r>
        <w:t>• Коэффициент H/L (баланс): 4.449</w:t>
        <w:br/>
      </w:r>
      <w:r>
        <w:t>• Спектральная энтропия: 8.403</w:t>
        <w:br/>
      </w:r>
      <w:r>
        <w:t>• Утомление (Slope): 7.31 Гц/сек</w:t>
        <w:br/>
      </w:r>
      <w:r>
        <w:t>• Падение MDF за пробу: -39.0 %</w:t>
      </w:r>
    </w:p>
    <w:p>
      <w:r>
        <w:drawing>
          <wp:inline xmlns:a="http://schemas.openxmlformats.org/drawingml/2006/main" xmlns:pic="http://schemas.openxmlformats.org/drawingml/2006/picture">
            <wp:extent cx="5486400" cy="29178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