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№7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12.83 мкВ</w:t>
        <w:br/>
      </w:r>
      <w:r>
        <w:t>• Медианная амплитуда: 7.02 мкВ</w:t>
        <w:br/>
      </w:r>
      <w:r>
        <w:t>• RMS (мощность сигнала): 3.75 мкВ</w:t>
        <w:br/>
      </w:r>
      <w:r>
        <w:t>• iEMG (интегральная активность): 33231.86 мкВ*с</w:t>
        <w:br/>
      </w:r>
      <w:r>
        <w:t>• ZCR (частота пересеч. нуля): 474.77 Гц</w:t>
        <w:br/>
      </w:r>
      <w:r>
        <w:t>• Амплитуда от пика до пика (P-P): 60.64 мкВ</w:t>
        <w:br/>
      </w:r>
      <w:r>
        <w:t>• Максимальная амплитуда: 28.05 мкВ</w:t>
        <w:br/>
      </w:r>
      <w:r>
        <w:t>• Минимальная амплитуда: -32.59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169.15 Гц</w:t>
        <w:br/>
      </w:r>
      <w:r>
        <w:t>• Средняя частота (MNF): 215.45 Гц</w:t>
        <w:br/>
      </w:r>
      <w:r>
        <w:t>• Пиковая частота: 140.09 Гц</w:t>
        <w:br/>
      </w:r>
      <w:r>
        <w:t>• Коэффициент H/L (баланс): 5.529</w:t>
        <w:br/>
      </w:r>
      <w:r>
        <w:t>• Спектральная энтропия: 7.569</w:t>
        <w:br/>
      </w:r>
      <w:r>
        <w:t>• Утомление (Slope): 22.23 Гц/сек</w:t>
        <w:br/>
      </w:r>
      <w:r>
        <w:t>• Падение MDF за пробу: -187.5 %</w:t>
      </w:r>
    </w:p>
    <w:p>
      <w:r>
        <w:drawing>
          <wp:inline xmlns:a="http://schemas.openxmlformats.org/drawingml/2006/main" xmlns:pic="http://schemas.openxmlformats.org/drawingml/2006/picture">
            <wp:extent cx="5486400" cy="2931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1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21.61 мкВ</w:t>
        <w:br/>
      </w:r>
      <w:r>
        <w:t>• Медианная амплитуда: 16.71 мкВ</w:t>
        <w:br/>
      </w:r>
      <w:r>
        <w:t>• RMS (мощность сигнала): 6.77 мкВ</w:t>
        <w:br/>
      </w:r>
      <w:r>
        <w:t>• iEMG (интегральная активность): 68535.96 мкВ*с</w:t>
        <w:br/>
      </w:r>
      <w:r>
        <w:t>• ZCR (частота пересеч. нуля): 441.27 Гц</w:t>
        <w:br/>
      </w:r>
      <w:r>
        <w:t>• Амплитуда от пика до пика (P-P): 69.85 мкВ</w:t>
        <w:br/>
      </w:r>
      <w:r>
        <w:t>• Максимальная амплитуда: 32.06 мкВ</w:t>
        <w:br/>
      </w:r>
      <w:r>
        <w:t>• Минимальная амплитуда: -37.79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165.67 Гц</w:t>
        <w:br/>
      </w:r>
      <w:r>
        <w:t>• Средняя частота (MNF): 208.90 Гц</w:t>
        <w:br/>
      </w:r>
      <w:r>
        <w:t>• Пиковая частота: 111.75 Гц</w:t>
        <w:br/>
      </w:r>
      <w:r>
        <w:t>• Коэффициент H/L (баланс): 5.622</w:t>
        <w:br/>
      </w:r>
      <w:r>
        <w:t>• Спектральная энтропия: 7.471</w:t>
        <w:br/>
      </w:r>
      <w:r>
        <w:t>• Утомление (Slope): -0.30 Гц/сек</w:t>
        <w:br/>
      </w:r>
      <w:r>
        <w:t>• Падение MDF за пробу: 9.0 %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15.60 мкВ</w:t>
        <w:br/>
      </w:r>
      <w:r>
        <w:t>• Медианная амплитуда: 8.14 мкВ</w:t>
        <w:br/>
      </w:r>
      <w:r>
        <w:t>• RMS (мощность сигнала): 4.22 мкВ</w:t>
        <w:br/>
      </w:r>
      <w:r>
        <w:t>• iEMG (интегральная активность): 59822.50 мкВ*с</w:t>
        <w:br/>
      </w:r>
      <w:r>
        <w:t>• ZCR (частота пересеч. нуля): 421.91 Гц</w:t>
        <w:br/>
      </w:r>
      <w:r>
        <w:t>• Амплитуда от пика до пика (P-P): 75.63 мкВ</w:t>
        <w:br/>
      </w:r>
      <w:r>
        <w:t>• Максимальная амплитуда: 32.58 мкВ</w:t>
        <w:br/>
      </w:r>
      <w:r>
        <w:t>• Минимальная амплитуда: -43.05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167.06 Гц</w:t>
        <w:br/>
      </w:r>
      <w:r>
        <w:t>• Средняя частота (MNF): 210.72 Гц</w:t>
        <w:br/>
      </w:r>
      <w:r>
        <w:t>• Пиковая частота: 129.75 Гц</w:t>
        <w:br/>
      </w:r>
      <w:r>
        <w:t>• Коэффициент H/L (баланс): 5.789</w:t>
        <w:br/>
      </w:r>
      <w:r>
        <w:t>• Спектральная энтропия: 7.943</w:t>
        <w:br/>
      </w:r>
      <w:r>
        <w:t>• Утомление (Slope): 1.57 Гц/сек</w:t>
        <w:br/>
      </w:r>
      <w:r>
        <w:t>• Падение MDF за пробу: 1.2 %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