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B5416A2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1207B" w:rsidRPr="0091207B">
              <w:rPr>
                <w:rFonts w:ascii="Al-Mohanad" w:hAnsi="Al-Mohanad" w:cs="Al-Mohanad"/>
                <w:sz w:val="30"/>
                <w:szCs w:val="30"/>
              </w:rPr>
              <w:t>B313435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1207B" w:rsidRPr="0091207B">
              <w:rPr>
                <w:rFonts w:ascii="Al-Mohanad" w:hAnsi="Al-Mohanad" w:cs="Al-Mohanad"/>
                <w:sz w:val="30"/>
                <w:szCs w:val="30"/>
              </w:rPr>
              <w:t>433107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A87B801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الخليج الطبية المحدودة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11,580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1207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628538">
    <w:abstractNumId w:val="0"/>
  </w:num>
  <w:num w:numId="2" w16cid:durableId="3534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30EFD"/>
    <w:rsid w:val="00872B69"/>
    <w:rsid w:val="008E756E"/>
    <w:rsid w:val="0091207B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116c44f1-5dd1-4dba-9b67-7d817de06e51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2025-07-13T07:21:00Z</cp:lastPrinted>
  <dcterms:created xsi:type="dcterms:W3CDTF">2025-07-24T22:59:00Z</dcterms:created>
  <dcterms:modified xsi:type="dcterms:W3CDTF">2025-07-24T22:59:00Z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