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2045312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7525E" w:rsidRPr="00F7525E">
              <w:rPr>
                <w:rFonts w:ascii="Al-Mohanad" w:hAnsi="Al-Mohanad" w:cs="Al-Mohanad"/>
                <w:sz w:val="30"/>
                <w:szCs w:val="30"/>
              </w:rPr>
              <w:t>PEBGCU437020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7525E" w:rsidRPr="00F7525E">
              <w:rPr>
                <w:rFonts w:ascii="Al-Mohanad" w:hAnsi="Al-Mohanad" w:cs="Al-Mohanad"/>
                <w:sz w:val="30"/>
                <w:szCs w:val="30"/>
              </w:rPr>
              <w:t>425425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32081BB" w:rsidR="00872B69" w:rsidRPr="003C2842" w:rsidRDefault="00872B69" w:rsidP="00F7525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9741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الأمين للتجهيزات الطبية والعلمية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04effa5f-b871-4895-a95c-12b8d4119a94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BB82FD1-4EBE-4E77-AF48-63FF41C46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2024-11-18T08:48:00Z</cp:lastPrinted>
  <dcterms:created xsi:type="dcterms:W3CDTF">2025-03-17T10:29:00Z</dcterms:created>
  <dcterms:modified xsi:type="dcterms:W3CDTF">2025-03-17T10:29:00Z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