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CA5AED3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A3D3E" w:rsidRPr="00BA3D3E">
              <w:rPr>
                <w:rFonts w:ascii="Al-Mohanad" w:hAnsi="Al-Mohanad" w:cs="Al-Mohanad"/>
                <w:sz w:val="30"/>
                <w:szCs w:val="30"/>
              </w:rPr>
              <w:t>APNCBG521467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A3D3E" w:rsidRPr="00BA3D3E">
              <w:rPr>
                <w:rFonts w:ascii="Al-Mohanad" w:hAnsi="Al-Mohanad" w:cs="Al-Mohanad"/>
                <w:sz w:val="30"/>
                <w:szCs w:val="30"/>
              </w:rPr>
              <w:t>C/0002/24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DF7B570" w:rsidR="00872B69" w:rsidRPr="003C2842" w:rsidRDefault="00872B69" w:rsidP="00A618F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ضمان البنكي</w:t>
            </w:r>
            <w:r w:rsidR="00BA3D3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النهائي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696D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شركة </w:t>
            </w:r>
            <w:r w:rsidR="00BA3D3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رانا السعودية المحدودة</w:t>
            </w:r>
            <w:r w:rsidR="00D85E5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A3D3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150</w:t>
            </w:r>
            <w:r w:rsidR="00AC2C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A3D3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6282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A3D3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696D1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اكتوبر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996013">
    <w:abstractNumId w:val="0"/>
  </w:num>
  <w:num w:numId="2" w16cid:durableId="919408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56513"/>
    <w:rsid w:val="005D0D52"/>
    <w:rsid w:val="005F5A6C"/>
    <w:rsid w:val="00670C0E"/>
    <w:rsid w:val="00696D19"/>
    <w:rsid w:val="00730EFD"/>
    <w:rsid w:val="007C79C8"/>
    <w:rsid w:val="00825C66"/>
    <w:rsid w:val="0086282D"/>
    <w:rsid w:val="00872B69"/>
    <w:rsid w:val="00954580"/>
    <w:rsid w:val="00973600"/>
    <w:rsid w:val="00A618F4"/>
    <w:rsid w:val="00AC2C30"/>
    <w:rsid w:val="00B47F85"/>
    <w:rsid w:val="00B504DA"/>
    <w:rsid w:val="00B847C5"/>
    <w:rsid w:val="00BA3D3E"/>
    <w:rsid w:val="00C16316"/>
    <w:rsid w:val="00C511CF"/>
    <w:rsid w:val="00C73AF1"/>
    <w:rsid w:val="00CB18A8"/>
    <w:rsid w:val="00D16391"/>
    <w:rsid w:val="00D85E55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8A031B-44CC-4637-A9A2-45E202E848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2025-07-24T22:54:00Z</dcterms:created>
  <dcterms:modified xsi:type="dcterms:W3CDTF">2025-07-24T22:54:00Z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