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B7590F6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4650" w:rsidRPr="00784650">
              <w:rPr>
                <w:rFonts w:ascii="Al-Mohanad Bold" w:hAnsi="Al-Mohanad Bold" w:cs="Al-Mohanad Bold"/>
                <w:sz w:val="30"/>
                <w:szCs w:val="30"/>
                <w:rtl/>
              </w:rPr>
              <w:t>ر123470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4650" w:rsidRPr="00784650">
              <w:rPr>
                <w:rFonts w:ascii="Al-Mohanad" w:hAnsi="Al-Mohanad" w:cs="Al-Mohanad"/>
                <w:sz w:val="30"/>
                <w:szCs w:val="30"/>
              </w:rPr>
              <w:t>C/0050/22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F54B572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فندق المنهل كراون بلازا الرياض</w:t>
            </w:r>
            <w:r w:rsid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656,408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846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سبتمبر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6661">
    <w:abstractNumId w:val="0"/>
  </w:num>
  <w:num w:numId="2" w16cid:durableId="6779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schemas.microsoft.com/office/infopath/2007/PartnerControls"/>
    <ds:schemaRef ds:uri="04effa5f-b871-4895-a95c-12b8d4119a94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2025-07-01T06:42:00Z</cp:lastPrinted>
  <dcterms:created xsi:type="dcterms:W3CDTF">2025-07-24T22:01:00Z</dcterms:created>
  <dcterms:modified xsi:type="dcterms:W3CDTF">2025-07-24T22:01:00Z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