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0735317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B2D85" w:rsidRPr="00CB2D85">
              <w:rPr>
                <w:rFonts w:ascii="Al-Mohanad" w:hAnsi="Al-Mohanad" w:cs="Al-Mohanad"/>
                <w:sz w:val="30"/>
                <w:szCs w:val="30"/>
              </w:rPr>
              <w:t>094540J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B2D85" w:rsidRPr="00CB2D85">
              <w:rPr>
                <w:rFonts w:ascii="Al-Mohanad" w:hAnsi="Al-Mohanad" w:cs="Al-Mohanad"/>
                <w:sz w:val="30"/>
                <w:szCs w:val="30"/>
              </w:rPr>
              <w:t>C/0106/24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DA74870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CB2D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 المحدودة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B2D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1,800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B2D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B2D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094047">
    <w:abstractNumId w:val="0"/>
  </w:num>
  <w:num w:numId="2" w16cid:durableId="95028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6273A-A97B-40FB-829E-0B70F5F72D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2025-05-25T06:08:00Z</cp:lastPrinted>
  <dcterms:created xsi:type="dcterms:W3CDTF">2025-06-23T18:42:00Z</dcterms:created>
  <dcterms:modified xsi:type="dcterms:W3CDTF">2025-06-23T18:42:00Z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