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0D246CA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20B6" w:rsidRPr="00FF20B6">
              <w:rPr>
                <w:rFonts w:ascii="Al-Mohanad" w:hAnsi="Al-Mohanad" w:cs="Al-Mohanad"/>
                <w:sz w:val="30"/>
                <w:szCs w:val="30"/>
              </w:rPr>
              <w:t>OG/CC044793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20B6" w:rsidRPr="00FF20B6">
              <w:rPr>
                <w:rFonts w:ascii="Al-Mohanad" w:hAnsi="Al-Mohanad" w:cs="Al-Mohanad"/>
                <w:sz w:val="30"/>
                <w:szCs w:val="30"/>
              </w:rPr>
              <w:t>C/0137/22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2B1B7FD" w:rsidR="00872B69" w:rsidRPr="003C2842" w:rsidRDefault="00872B69" w:rsidP="005A332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FF20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الراشد للتقنية والطاقة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20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350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F20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E2D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F20B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نوفمبر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81204">
    <w:abstractNumId w:val="0"/>
  </w:num>
  <w:num w:numId="2" w16cid:durableId="122749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9E2D9A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  <w:rsid w:val="00FF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0512E655-AFDB-46CF-A369-7C196AF559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116c44f1-5dd1-4dba-9b67-7d817de06e51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2025-10-14T23:57:00Z</dcterms:created>
  <dcterms:modified xsi:type="dcterms:W3CDTF">2025-10-14T23:57:00Z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