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36B3ECB" w:rsidR="00227AAA" w:rsidRPr="001D7AF1" w:rsidRDefault="00227AAA" w:rsidP="003732BE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الجزيرة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78A7300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تمويل العمليات التجارية</w:t>
            </w:r>
          </w:p>
          <w:p w14:paraId="656A68A4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7226A8A5" w14:textId="3E3D4AC6" w:rsidR="00227AAA" w:rsidRPr="001D7AF1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3732BE">
              <w:rPr>
                <w:rFonts w:ascii="Al-Mohanad" w:hAnsi="Al-Mohanad" w:cs="Al-Mohanad"/>
                <w:sz w:val="30"/>
                <w:szCs w:val="30"/>
              </w:rPr>
              <w:t>guarantee@baj.com.sa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D1B2228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732BE" w:rsidRPr="003732BE">
              <w:rPr>
                <w:rFonts w:ascii="Al-Mohanad" w:hAnsi="Al-Mohanad" w:cs="Al-Mohanad"/>
                <w:sz w:val="30"/>
                <w:szCs w:val="30"/>
              </w:rPr>
              <w:t>LGI-0840-23-0234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>425571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2FD4247" w:rsidR="00872B69" w:rsidRPr="003C2842" w:rsidRDefault="00872B69" w:rsidP="003732B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>شركة فاروق ومأمون تمر</w:t>
            </w:r>
            <w:r w:rsidR="003732B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وشركاهما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732B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562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732B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592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يونيو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954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83E33"/>
    <w:rsid w:val="001D23CD"/>
    <w:rsid w:val="001D7AF1"/>
    <w:rsid w:val="001F5581"/>
    <w:rsid w:val="00227AAA"/>
    <w:rsid w:val="00256422"/>
    <w:rsid w:val="00295A29"/>
    <w:rsid w:val="002E7819"/>
    <w:rsid w:val="003173DA"/>
    <w:rsid w:val="003732BE"/>
    <w:rsid w:val="00395BE1"/>
    <w:rsid w:val="003C2842"/>
    <w:rsid w:val="003D2B2F"/>
    <w:rsid w:val="003E3074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116c44f1-5dd1-4dba-9b67-7d817de06e51"/>
    <ds:schemaRef ds:uri="04effa5f-b871-4895-a95c-12b8d4119a94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242070-C5AC-4DC7-81BF-C8CF26C11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2025-05-25T06:53:00Z</dcterms:created>
  <dcterms:modified xsi:type="dcterms:W3CDTF">2025-05-25T06:53:00Z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