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C2D7737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564BF" w:rsidRPr="007564BF">
              <w:rPr>
                <w:rFonts w:ascii="Al-Mohanad" w:hAnsi="Al-Mohanad" w:cs="Al-Mohanad"/>
                <w:sz w:val="30"/>
                <w:szCs w:val="30"/>
              </w:rPr>
              <w:t>RLG6625305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564BF" w:rsidRPr="007564BF">
              <w:rPr>
                <w:rFonts w:ascii="Al-Mohanad" w:hAnsi="Al-Mohanad" w:cs="Al-Mohanad"/>
                <w:sz w:val="30"/>
                <w:szCs w:val="30"/>
              </w:rPr>
              <w:t>C/0078/22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415E68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564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اللغات المتعددة للترجمة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865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59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564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513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564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564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86521"/>
    <w:rsid w:val="006954CC"/>
    <w:rsid w:val="006D62FE"/>
    <w:rsid w:val="00730EFD"/>
    <w:rsid w:val="007564BF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2025-10-15T00:17:00Z</cp:lastPrinted>
  <dcterms:created xsi:type="dcterms:W3CDTF">2025-10-15T00:19:00Z</dcterms:created>
  <dcterms:modified xsi:type="dcterms:W3CDTF">2025-10-23T06:09:00Z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