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60" w:before="0"/>
        <w:jc w:val="center"/>
      </w:pPr>
      <w:r>
        <w:rPr>
          <w:rFonts w:ascii="Segoe UI Emoji" w:cs="Segoe UI Emoji" w:eastAsia="Segoe UI Emoji" w:hAnsi="Segoe UI Emoji"/>
          <w:sz w:val="80"/>
          <w:szCs w:val="80"/>
        </w:rPr>
        <w:t xml:space="preserve">🏥</w:t>
      </w:r>
    </w:p>
    <w:p>
      <w:pPr>
        <w:spacing w:after="120" w:before="0"/>
      </w:pPr>
    </w:p>
    <w:p>
      <w:pPr>
        <w:pBdr>
          <w:top w:val="single" w:color="1B4F8A" w:sz="12" w:space="8"/>
          <w:bottom w:val="single" w:color="1B4F8A" w:sz="12" w:space="8"/>
        </w:pBdr>
        <w:spacing w:after="80" w:before="0"/>
        <w:jc w:val="center"/>
      </w:pPr>
      <w:r>
        <w:rPr>
          <w:rFonts w:ascii="Arial" w:cs="Arial" w:eastAsia="Arial" w:hAnsi="Arial"/>
          <w:b/>
          <w:bCs/>
          <w:caps/>
          <w:color w:val="1B4F8A"/>
          <w:sz w:val="36"/>
          <w:szCs w:val="36"/>
        </w:rPr>
        <w:t xml:space="preserve">RAPPORT DE PROJET</w:t>
      </w:r>
    </w:p>
    <w:p>
      <w:pPr>
        <w:spacing w:after="120" w:before="0"/>
      </w:pPr>
    </w:p>
    <w:p>
      <w:pPr>
        <w:spacing w:after="120" w:before="0"/>
        <w:jc w:val="center"/>
      </w:pPr>
      <w:r>
        <w:rPr>
          <w:rFonts w:ascii="Arial" w:cs="Arial" w:eastAsia="Arial" w:hAnsi="Arial"/>
          <w:b/>
          <w:bCs/>
          <w:color w:val="1A1A1A"/>
          <w:sz w:val="44"/>
          <w:szCs w:val="44"/>
        </w:rPr>
        <w:t xml:space="preserve">Système Intelligent de Validation et de</w:t>
      </w:r>
    </w:p>
    <w:p>
      <w:pPr>
        <w:spacing w:after="40" w:before="0"/>
        <w:jc w:val="center"/>
      </w:pPr>
      <w:r>
        <w:rPr>
          <w:rFonts w:ascii="Arial" w:cs="Arial" w:eastAsia="Arial" w:hAnsi="Arial"/>
          <w:b/>
          <w:bCs/>
          <w:color w:val="1A1A1A"/>
          <w:sz w:val="44"/>
          <w:szCs w:val="44"/>
        </w:rPr>
        <w:t xml:space="preserve">Diagnostic d'Analyses Médicales</w:t>
      </w:r>
    </w:p>
    <w:p>
      <w:pPr>
        <w:spacing w:after="200" w:before="0"/>
        <w:jc w:val="center"/>
      </w:pPr>
      <w:r>
        <w:rPr>
          <w:rFonts w:ascii="Arial" w:cs="Arial" w:eastAsia="Arial" w:hAnsi="Arial"/>
          <w:i/>
          <w:iCs/>
          <w:color w:val="0F7173"/>
          <w:sz w:val="28"/>
          <w:szCs w:val="28"/>
        </w:rPr>
        <w:t xml:space="preserve">Basé sur l'Apprentissage Automatique</w:t>
      </w:r>
    </w:p>
    <w:p>
      <w:pPr>
        <w:spacing w:after="24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1B4F8A"/>
                <w:sz w:val="20"/>
                <w:szCs w:val="20"/>
              </w:rPr>
              <w:t xml:space="preserve">Module</w:t>
            </w:r>
          </w:p>
        </w:tc>
        <w:tc>
          <w:tcPr>
            <w:tcW w:type="dxa" w:w="4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4A4A4A"/>
                <w:sz w:val="20"/>
                <w:szCs w:val="20"/>
              </w:rPr>
              <w:t xml:space="preserve">Machine Learning</w:t>
            </w:r>
          </w:p>
        </w:tc>
      </w:tr>
      <w:tr>
        <w:tc>
          <w:tcPr>
            <w:tcW w:type="dxa" w:w="2800"/>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1B4F8A"/>
                <w:sz w:val="20"/>
                <w:szCs w:val="20"/>
              </w:rPr>
              <w:t xml:space="preserve">Domaine</w:t>
            </w:r>
          </w:p>
        </w:tc>
        <w:tc>
          <w:tcPr>
            <w:tcW w:type="dxa" w:w="4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4A4A4A"/>
                <w:sz w:val="20"/>
                <w:szCs w:val="20"/>
              </w:rPr>
              <w:t xml:space="preserve">Santé — Biologie Médicale</w:t>
            </w:r>
          </w:p>
        </w:tc>
      </w:tr>
      <w:tr>
        <w:tc>
          <w:tcPr>
            <w:tcW w:type="dxa" w:w="2800"/>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1B4F8A"/>
                <w:sz w:val="20"/>
                <w:szCs w:val="20"/>
              </w:rPr>
              <w:t xml:space="preserve">Dataset diagnostic</w:t>
            </w:r>
          </w:p>
        </w:tc>
        <w:tc>
          <w:tcPr>
            <w:tcW w:type="dxa" w:w="4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4A4A4A"/>
                <w:sz w:val="20"/>
                <w:szCs w:val="20"/>
              </w:rPr>
              <w:t xml:space="preserve">Pima Indians Diabetes (Kaggle/UCI)</w:t>
            </w:r>
          </w:p>
        </w:tc>
      </w:tr>
      <w:tr>
        <w:tc>
          <w:tcPr>
            <w:tcW w:type="dxa" w:w="2800"/>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1B4F8A"/>
                <w:sz w:val="20"/>
                <w:szCs w:val="20"/>
              </w:rPr>
              <w:t xml:space="preserve">Dataset qualité</w:t>
            </w:r>
          </w:p>
        </w:tc>
        <w:tc>
          <w:tcPr>
            <w:tcW w:type="dxa" w:w="4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4A4A4A"/>
                <w:sz w:val="20"/>
                <w:szCs w:val="20"/>
              </w:rPr>
              <w:t xml:space="preserve">Semi-synthétique (règles ISO 15189)</w:t>
            </w:r>
          </w:p>
        </w:tc>
      </w:tr>
      <w:tr>
        <w:tc>
          <w:tcPr>
            <w:tcW w:type="dxa" w:w="2800"/>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r>
              <w:rPr>
                <w:rFonts w:ascii="Arial" w:cs="Arial" w:eastAsia="Arial" w:hAnsi="Arial"/>
                <w:b/>
                <w:bCs/>
                <w:color w:val="1B4F8A"/>
                <w:sz w:val="20"/>
                <w:szCs w:val="20"/>
              </w:rPr>
              <w:t xml:space="preserve">Année</w:t>
            </w:r>
          </w:p>
        </w:tc>
        <w:tc>
          <w:tcPr>
            <w:tcW w:type="dxa" w:w="4200"/>
            <w:tcBorders>
              <w:top w:val="none" w:color="FFFFFF" w:sz="0"/>
              <w:left w:val="none" w:color="FFFFFF" w:sz="0"/>
              <w:bottom w:val="none" w:color="FFFFFF" w:sz="0"/>
              <w:right w:val="none" w:color="FFFFFF" w:sz="0"/>
            </w:tcBorders>
            <w:tcMar>
              <w:top w:type="dxa" w:w="80"/>
              <w:left w:type="dxa" w:w="160"/>
              <w:bottom w:type="dxa" w:w="80"/>
              <w:right w:type="dxa" w:w="160"/>
            </w:tcMar>
          </w:tcPr>
          <w:p>
            <w:r>
              <w:rPr>
                <w:rFonts w:ascii="Arial" w:cs="Arial" w:eastAsia="Arial" w:hAnsi="Arial"/>
                <w:color w:val="4A4A4A"/>
                <w:sz w:val="20"/>
                <w:szCs w:val="20"/>
              </w:rPr>
              <w:t xml:space="preserve">2024 — 2025</w:t>
            </w:r>
          </w:p>
        </w:tc>
      </w:tr>
    </w:tbl>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1. Introduction et Présentation du Projet</w:t>
      </w:r>
    </w:p>
    <w:p>
      <w:pPr>
        <w:spacing w:after="120" w:before="0"/>
      </w:pPr>
    </w:p>
    <w:p>
      <w:pPr>
        <w:pStyle w:val="Heading2"/>
        <w:spacing w:after="120" w:before="280"/>
      </w:pPr>
      <w:r>
        <w:rPr>
          <w:rFonts w:ascii="Arial" w:cs="Arial" w:eastAsia="Arial" w:hAnsi="Arial"/>
          <w:b/>
          <w:bCs/>
          <w:color w:val="0F7173"/>
          <w:sz w:val="24"/>
          <w:szCs w:val="24"/>
        </w:rPr>
        <w:t xml:space="preserve">1.1 Contexte et Problématique</w:t>
      </w:r>
    </w:p>
    <w:p>
      <w:pPr>
        <w:spacing w:after="80" w:before="60"/>
        <w:jc w:val="both"/>
      </w:pPr>
      <w:r>
        <w:rPr>
          <w:rFonts w:ascii="Arial" w:cs="Arial" w:eastAsia="Arial" w:hAnsi="Arial"/>
          <w:b w:val="false"/>
          <w:bCs w:val="false"/>
          <w:i w:val="false"/>
          <w:iCs w:val="false"/>
          <w:color w:val="4A4A4A"/>
          <w:sz w:val="22"/>
          <w:szCs w:val="22"/>
        </w:rPr>
        <w:t xml:space="preserve">Dans le domaine de la biologie médicale, la fiabilité d'un résultat d'analyse repose sur deux dimensions fondamentalement distinctes : la qualité pré-analytique de l'échantillon et l'interprétation clinique des marqueurs biologiques. Ces deux dimensions, souvent traitées de manière conjointe, nécessitent en réalité des approches analytiques séparées.</w:t>
      </w:r>
    </w:p>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Ce projet propose un système intelligent à deux niveaux :</w:t>
      </w:r>
    </w:p>
    <w:p>
      <w:pPr>
        <w:pStyle w:val="ListParagraph"/>
        <w:numPr>
          <w:ilvl w:val="0"/>
          <w:numId w:val="2"/>
        </w:numPr>
        <w:spacing w:after="40" w:before="40"/>
      </w:pPr>
      <w:r>
        <w:rPr>
          <w:rFonts w:ascii="Arial" w:cs="Arial" w:eastAsia="Arial" w:hAnsi="Arial"/>
          <w:color w:val="4A4A4A"/>
          <w:sz w:val="22"/>
          <w:szCs w:val="22"/>
        </w:rPr>
        <w:t xml:space="preserve">Vérifier automatiquement si les conditions pré-analytiques sont conformes (qualité de l'échantillon, température de conservation, délai avant analyse)</w:t>
      </w:r>
    </w:p>
    <w:p>
      <w:pPr>
        <w:pStyle w:val="ListParagraph"/>
        <w:numPr>
          <w:ilvl w:val="0"/>
          <w:numId w:val="2"/>
        </w:numPr>
        <w:spacing w:after="40" w:before="40"/>
      </w:pPr>
      <w:r>
        <w:rPr>
          <w:rFonts w:ascii="Arial" w:cs="Arial" w:eastAsia="Arial" w:hAnsi="Arial"/>
          <w:color w:val="4A4A4A"/>
          <w:sz w:val="22"/>
          <w:szCs w:val="22"/>
        </w:rPr>
        <w:t xml:space="preserve">Réaliser un diagnostic médical uniquement si l'analyse est jugée fiable, évitant ainsi tout diagnostic basé sur des données corrompues</w:t>
      </w:r>
    </w:p>
    <w:p>
      <w:pPr>
        <w:spacing w:after="120" w:before="0"/>
      </w:pPr>
    </w:p>
    <w:p>
      <w:pPr>
        <w:pStyle w:val="Heading2"/>
        <w:spacing w:after="120" w:before="280"/>
      </w:pPr>
      <w:r>
        <w:rPr>
          <w:rFonts w:ascii="Arial" w:cs="Arial" w:eastAsia="Arial" w:hAnsi="Arial"/>
          <w:b/>
          <w:bCs/>
          <w:color w:val="0F7173"/>
          <w:sz w:val="24"/>
          <w:szCs w:val="24"/>
        </w:rPr>
        <w:t xml:space="preserve">1.2 Objectifs du Projet</w:t>
      </w:r>
    </w:p>
    <w:p>
      <w:pPr>
        <w:pStyle w:val="ListParagraph"/>
        <w:numPr>
          <w:ilvl w:val="0"/>
          <w:numId w:val="3"/>
        </w:numPr>
        <w:spacing w:after="40" w:before="40"/>
      </w:pPr>
      <w:r>
        <w:rPr>
          <w:rFonts w:ascii="Arial" w:cs="Arial" w:eastAsia="Arial" w:hAnsi="Arial"/>
          <w:color w:val="4A4A4A"/>
          <w:sz w:val="22"/>
          <w:szCs w:val="22"/>
        </w:rPr>
        <w:t xml:space="preserve">Concevoir et implémenter deux modèles de classification distincts basés sur des algorithmes de Machine Learning supervisé</w:t>
      </w:r>
    </w:p>
    <w:p>
      <w:pPr>
        <w:pStyle w:val="ListParagraph"/>
        <w:numPr>
          <w:ilvl w:val="0"/>
          <w:numId w:val="3"/>
        </w:numPr>
        <w:spacing w:after="40" w:before="40"/>
      </w:pPr>
      <w:r>
        <w:rPr>
          <w:rFonts w:ascii="Arial" w:cs="Arial" w:eastAsia="Arial" w:hAnsi="Arial"/>
          <w:color w:val="4A4A4A"/>
          <w:sz w:val="22"/>
          <w:szCs w:val="22"/>
        </w:rPr>
        <w:t xml:space="preserve">Appliquer une démarche scientifique rigoureuse : EDA, nettoyage, prétraitement, entraînement, évaluation comparative</w:t>
      </w:r>
    </w:p>
    <w:p>
      <w:pPr>
        <w:pStyle w:val="ListParagraph"/>
        <w:numPr>
          <w:ilvl w:val="0"/>
          <w:numId w:val="3"/>
        </w:numPr>
        <w:spacing w:after="40" w:before="40"/>
      </w:pPr>
      <w:r>
        <w:rPr>
          <w:rFonts w:ascii="Arial" w:cs="Arial" w:eastAsia="Arial" w:hAnsi="Arial"/>
          <w:color w:val="4A4A4A"/>
          <w:sz w:val="22"/>
          <w:szCs w:val="22"/>
        </w:rPr>
        <w:t xml:space="preserve">Optimiser les hyperparamètres de chaque algorithme via la recherche par grille (GridSearchCV)</w:t>
      </w:r>
    </w:p>
    <w:p>
      <w:pPr>
        <w:pStyle w:val="ListParagraph"/>
        <w:numPr>
          <w:ilvl w:val="0"/>
          <w:numId w:val="3"/>
        </w:numPr>
        <w:spacing w:after="40" w:before="40"/>
      </w:pPr>
      <w:r>
        <w:rPr>
          <w:rFonts w:ascii="Arial" w:cs="Arial" w:eastAsia="Arial" w:hAnsi="Arial"/>
          <w:color w:val="4A4A4A"/>
          <w:sz w:val="22"/>
          <w:szCs w:val="22"/>
        </w:rPr>
        <w:t xml:space="preserve">Évaluer et comparer les modèles selon des métriques adaptées au contexte médical</w:t>
      </w:r>
    </w:p>
    <w:p>
      <w:pPr>
        <w:pStyle w:val="ListParagraph"/>
        <w:numPr>
          <w:ilvl w:val="0"/>
          <w:numId w:val="3"/>
        </w:numPr>
        <w:spacing w:after="40" w:before="40"/>
      </w:pPr>
      <w:r>
        <w:rPr>
          <w:rFonts w:ascii="Arial" w:cs="Arial" w:eastAsia="Arial" w:hAnsi="Arial"/>
          <w:color w:val="4A4A4A"/>
          <w:sz w:val="22"/>
          <w:szCs w:val="22"/>
        </w:rPr>
        <w:t xml:space="preserve">Intégrer les modèles dans une application web interactive développée avec Streamlit</w:t>
      </w:r>
    </w:p>
    <w:p>
      <w:pPr>
        <w:spacing w:after="120" w:before="0"/>
      </w:pPr>
    </w:p>
    <w:p>
      <w:pPr>
        <w:pStyle w:val="Heading2"/>
        <w:spacing w:after="120" w:before="280"/>
      </w:pPr>
      <w:r>
        <w:rPr>
          <w:rFonts w:ascii="Arial" w:cs="Arial" w:eastAsia="Arial" w:hAnsi="Arial"/>
          <w:b/>
          <w:bCs/>
          <w:color w:val="0F7173"/>
          <w:sz w:val="24"/>
          <w:szCs w:val="24"/>
        </w:rPr>
        <w:t xml:space="preserve">1.3 Architecture Globale du Système</w:t>
      </w:r>
    </w:p>
    <w:p>
      <w:pPr>
        <w:spacing w:after="80" w:before="60"/>
        <w:jc w:val="left"/>
      </w:pPr>
      <w:r>
        <w:rPr>
          <w:rFonts w:ascii="Arial" w:cs="Arial" w:eastAsia="Arial" w:hAnsi="Arial"/>
          <w:b w:val="false"/>
          <w:bCs w:val="false"/>
          <w:i w:val="false"/>
          <w:iCs w:val="false"/>
          <w:color w:val="4A4A4A"/>
          <w:sz w:val="22"/>
          <w:szCs w:val="22"/>
        </w:rPr>
        <w:t xml:space="preserve">Le système adopte une architecture en pipeline séquentiel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Architecture du Système — Pipeline de Décision</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Étape 1 : Modèle Qualité Pré-analytique</w:t>
            </w:r>
          </w:p>
          <w:p>
            <w:pPr>
              <w:spacing w:after="40" w:before="40"/>
            </w:pPr>
            <w:r>
              <w:rPr>
                <w:rFonts w:ascii="Arial" w:cs="Arial" w:eastAsia="Arial" w:hAnsi="Arial"/>
                <w:i w:val="false"/>
                <w:iCs w:val="false"/>
                <w:color w:val="4A4A4A"/>
                <w:sz w:val="20"/>
                <w:szCs w:val="20"/>
              </w:rPr>
              <w:t xml:space="preserve">  Entrées : qualité échantillon, température, délai, type prélèvement, centrifugation, hémolyse</w:t>
            </w:r>
          </w:p>
          <w:p>
            <w:pPr>
              <w:spacing w:after="40" w:before="40"/>
            </w:pPr>
            <w:r>
              <w:rPr>
                <w:rFonts w:ascii="Arial" w:cs="Arial" w:eastAsia="Arial" w:hAnsi="Arial"/>
                <w:i w:val="false"/>
                <w:iCs w:val="false"/>
                <w:color w:val="4A4A4A"/>
                <w:sz w:val="20"/>
                <w:szCs w:val="20"/>
              </w:rPr>
              <w:t xml:space="preserve">  Sortie  : Valide (0) / Erronée (1)</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Étape 2 : Modèle Diagnostic Médical (conditionnel)</w:t>
            </w:r>
          </w:p>
          <w:p>
            <w:pPr>
              <w:spacing w:after="40" w:before="40"/>
            </w:pPr>
            <w:r>
              <w:rPr>
                <w:rFonts w:ascii="Arial" w:cs="Arial" w:eastAsia="Arial" w:hAnsi="Arial"/>
                <w:i w:val="false"/>
                <w:iCs w:val="false"/>
                <w:color w:val="4A4A4A"/>
                <w:sz w:val="20"/>
                <w:szCs w:val="20"/>
              </w:rPr>
              <w:t xml:space="preserve">  Entrées : glucose, IMC, pression artérielle, insuline, âge, antécédents, etc.</w:t>
            </w:r>
          </w:p>
          <w:p>
            <w:pPr>
              <w:spacing w:after="40" w:before="40"/>
            </w:pPr>
            <w:r>
              <w:rPr>
                <w:rFonts w:ascii="Arial" w:cs="Arial" w:eastAsia="Arial" w:hAnsi="Arial"/>
                <w:i w:val="false"/>
                <w:iCs w:val="false"/>
                <w:color w:val="4A4A4A"/>
                <w:sz w:val="20"/>
                <w:szCs w:val="20"/>
              </w:rPr>
              <w:t xml:space="preserve">  Sortie  : Non diabétique (0) / Diabétique (1)</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Logique : SI Erronée → Bloquer et alerter | SI Valide → Lancer le diagnostic</w:t>
            </w:r>
          </w:p>
        </w:tc>
      </w:tr>
    </w:tbl>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Cette séparation est fondamentale : mélanger les deux problèmes dans un seul modèle produit des résultats artificiellement élevés (&gt;99%) car le modèle apprend des règles triviales de type «qualité=mauvais → erronée» sans apprendre quoi que ce soit de médical.</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2. Présentation des Datasets</w:t>
      </w:r>
    </w:p>
    <w:p>
      <w:pPr>
        <w:spacing w:after="120" w:before="0"/>
      </w:pPr>
    </w:p>
    <w:p>
      <w:pPr>
        <w:pStyle w:val="Heading2"/>
        <w:spacing w:after="120" w:before="280"/>
      </w:pPr>
      <w:r>
        <w:rPr>
          <w:rFonts w:ascii="Arial" w:cs="Arial" w:eastAsia="Arial" w:hAnsi="Arial"/>
          <w:b/>
          <w:bCs/>
          <w:color w:val="0F7173"/>
          <w:sz w:val="24"/>
          <w:szCs w:val="24"/>
        </w:rPr>
        <w:t xml:space="preserve">2.1 Modèle 1 — Dataset de Diagnostic : Pima Indians Diabetes</w:t>
      </w:r>
    </w:p>
    <w:p>
      <w:pPr>
        <w:spacing w:after="80" w:before="60"/>
        <w:jc w:val="both"/>
      </w:pPr>
      <w:r>
        <w:rPr>
          <w:rFonts w:ascii="Arial" w:cs="Arial" w:eastAsia="Arial" w:hAnsi="Arial"/>
          <w:b w:val="false"/>
          <w:bCs w:val="false"/>
          <w:i w:val="false"/>
          <w:iCs w:val="false"/>
          <w:color w:val="4A4A4A"/>
          <w:sz w:val="22"/>
          <w:szCs w:val="22"/>
        </w:rPr>
        <w:t xml:space="preserve">Ce dataset est issu de la plateforme Kaggle et du dépôt UCI Machine Learning Repository. Il est largement utilisé dans la recherche en apprentissage automatique appliqué à la santé.</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6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Source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Kaggle / UCI ML Repository — Pima Indians Diabetes Dataset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Patients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768 patientes de descendance amérindienne Pima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Variables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8 features biologiques + 1 variable cible (Outcome)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Cible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Outcome : 0 = Non diabétique (500) | 1 = Diabétique (268)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Split utilisé</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80% entraînement (614) / 20% test (154) — stratifié</w:t>
            </w:r>
          </w:p>
        </w:tc>
      </w:tr>
    </w:tbl>
    <w:p>
      <w:pPr>
        <w:spacing w:after="120" w:before="0"/>
      </w:pPr>
    </w:p>
    <w:p>
      <w:pPr>
        <w:pStyle w:val="Heading3"/>
        <w:spacing w:after="80" w:before="200"/>
      </w:pPr>
      <w:r>
        <w:rPr>
          <w:rFonts w:ascii="Arial" w:cs="Arial" w:eastAsia="Arial" w:hAnsi="Arial"/>
          <w:b/>
          <w:bCs/>
          <w:color w:val="4A4A4A"/>
          <w:sz w:val="22"/>
          <w:szCs w:val="22"/>
        </w:rPr>
        <w:t xml:space="preserve">Variables du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Pregnancies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Entier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Nombre de grossesses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Glucose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Glycémie plasmatique à 2h (mg/dL)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BloodPressure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Pression artérielle diastolique (mmHg)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SkinThickness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Épaisseur du pli cutané tricipital (mm)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Insulin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Insuline sérique à 2h (µU/mL)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BMI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Indice de Masse Corporelle (kg/m²)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DiabetesPedigreeFunction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Score d'antécédents familiaux de diabète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Entier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Âge en années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Outcome (cible)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Binaire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0 = Non diabétique | 1 = Diabétique</w:t>
            </w:r>
          </w:p>
        </w:tc>
      </w:tr>
    </w:tbl>
    <w:p>
      <w:pPr>
        <w:spacing w:after="120" w:before="0"/>
      </w:pPr>
    </w:p>
    <w:p>
      <w:pPr>
        <w:pStyle w:val="Heading2"/>
        <w:spacing w:after="120" w:before="280"/>
      </w:pPr>
      <w:r>
        <w:rPr>
          <w:rFonts w:ascii="Arial" w:cs="Arial" w:eastAsia="Arial" w:hAnsi="Arial"/>
          <w:b/>
          <w:bCs/>
          <w:color w:val="0F7173"/>
          <w:sz w:val="24"/>
          <w:szCs w:val="24"/>
        </w:rPr>
        <w:t xml:space="preserve">2.2 Modèle 2 — Dataset de Qualité Labo : Semi-synthétique</w:t>
      </w:r>
    </w:p>
    <w:p>
      <w:pPr>
        <w:spacing w:after="80" w:before="60"/>
        <w:jc w:val="both"/>
      </w:pPr>
      <w:r>
        <w:rPr>
          <w:rFonts w:ascii="Arial" w:cs="Arial" w:eastAsia="Arial" w:hAnsi="Arial"/>
          <w:b w:val="false"/>
          <w:bCs w:val="false"/>
          <w:i w:val="false"/>
          <w:iCs w:val="false"/>
          <w:color w:val="4A4A4A"/>
          <w:sz w:val="22"/>
          <w:szCs w:val="22"/>
        </w:rPr>
        <w:t xml:space="preserve">Les données pré-analytiques sont internes aux laboratoires médicaux et ne font l'objet d'aucune publication publique. Conformément aux pratiques des études avancées en bioinformatique, nous avons simulé un dataset réaliste basé sur les normes ISO 15189 (Management de la qualité en laboratoire médical).</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Justification Scientifique du Dataset Semi-synthétique</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iCs/>
                <w:color w:val="4A4A4A"/>
                <w:sz w:val="20"/>
                <w:szCs w:val="20"/>
              </w:rPr>
              <w:t xml:space="preserve">• Norme ISO 15189 : définit les exigences de qualité et compétence des laboratoires médicaux</w:t>
            </w:r>
          </w:p>
          <w:p>
            <w:pPr>
              <w:spacing w:after="40" w:before="40"/>
            </w:pPr>
            <w:r>
              <w:rPr>
                <w:rFonts w:ascii="Arial" w:cs="Arial" w:eastAsia="Arial" w:hAnsi="Arial"/>
                <w:i/>
                <w:iCs/>
                <w:color w:val="4A4A4A"/>
                <w:sz w:val="20"/>
                <w:szCs w:val="20"/>
              </w:rPr>
              <w:t xml:space="preserve">• Température &gt; 20°C : dégradation enzymatique accélérée des protéines plasmatiques</w:t>
            </w:r>
          </w:p>
          <w:p>
            <w:pPr>
              <w:spacing w:after="40" w:before="40"/>
            </w:pPr>
            <w:r>
              <w:rPr>
                <w:rFonts w:ascii="Arial" w:cs="Arial" w:eastAsia="Arial" w:hAnsi="Arial"/>
                <w:i/>
                <w:iCs/>
                <w:color w:val="4A4A4A"/>
                <w:sz w:val="20"/>
                <w:szCs w:val="20"/>
              </w:rPr>
              <w:t xml:space="preserve">• Délai &gt; 8 heures : hémolyse progressive, modification du pH cellulaire</w:t>
            </w:r>
          </w:p>
          <w:p>
            <w:pPr>
              <w:spacing w:after="40" w:before="40"/>
            </w:pPr>
            <w:r>
              <w:rPr>
                <w:rFonts w:ascii="Arial" w:cs="Arial" w:eastAsia="Arial" w:hAnsi="Arial"/>
                <w:i/>
                <w:iCs/>
                <w:color w:val="4A4A4A"/>
                <w:sz w:val="20"/>
                <w:szCs w:val="20"/>
              </w:rPr>
              <w:t xml:space="preserve">• Échantillon mauvaise qualité : contamination, caillots, volume insuffisant</w:t>
            </w:r>
          </w:p>
          <w:p>
            <w:pPr>
              <w:spacing w:after="40" w:before="40"/>
            </w:pPr>
            <w:r>
              <w:rPr>
                <w:rFonts w:ascii="Arial" w:cs="Arial" w:eastAsia="Arial" w:hAnsi="Arial"/>
                <w:i/>
                <w:iCs/>
                <w:color w:val="4A4A4A"/>
                <w:sz w:val="20"/>
                <w:szCs w:val="20"/>
              </w:rPr>
              <w:t xml:space="preserve">• Absence de centrifugation : résidu cellulaire — interférence avec les dosages</w:t>
            </w:r>
          </w:p>
          <w:p>
            <w:pPr>
              <w:spacing w:after="40" w:before="40"/>
            </w:pPr>
            <w:r>
              <w:rPr>
                <w:rFonts w:ascii="Arial" w:cs="Arial" w:eastAsia="Arial" w:hAnsi="Arial"/>
                <w:i/>
                <w:iCs/>
                <w:color w:val="4A4A4A"/>
                <w:sz w:val="20"/>
                <w:szCs w:val="20"/>
              </w:rPr>
              <w:t xml:space="preserve">• Bruit gaussien ajouté (σ = 0.1) : rend le problème non-trivial pour les modèles ML</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et Règle Biologique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qualite_echantillon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Catégorielle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bon / moyen / mauvais (distribution 50/35/15%)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temperature_celsius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 stockage — bon:~5°C, moyen:~12°C, mauvais:~22°C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delai_heures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Délai prélèvement→analyse — seuil critique : 8h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type_prelevement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Catégorielle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veineux (60%) / capillaire (30%) / artériel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centrifuge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Binaire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1 = centrifugé (85%) | 0 = non centrifugé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niveau_hemolyse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Continue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Score 0–1 : bon:~0.05, moyen:~0.30, mauvais:~0.70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4F8A"/>
                <w:sz w:val="20"/>
                <w:szCs w:val="20"/>
              </w:rPr>
              <w:t xml:space="preserve">resultat_qualite (cible)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Binaire</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0 = Valide | 1 = Erronée (score de risque &gt; 0.55)</w:t>
            </w:r>
          </w:p>
        </w:tc>
      </w:tr>
    </w:tbl>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3. Analyse Exploratoire des Données (EDA)</w:t>
      </w:r>
    </w:p>
    <w:p>
      <w:pPr>
        <w:spacing w:after="120" w:before="0"/>
      </w:pPr>
    </w:p>
    <w:p>
      <w:pPr>
        <w:pStyle w:val="Heading2"/>
        <w:spacing w:after="120" w:before="280"/>
      </w:pPr>
      <w:r>
        <w:rPr>
          <w:rFonts w:ascii="Arial" w:cs="Arial" w:eastAsia="Arial" w:hAnsi="Arial"/>
          <w:b/>
          <w:bCs/>
          <w:color w:val="0F7173"/>
          <w:sz w:val="24"/>
          <w:szCs w:val="24"/>
        </w:rPr>
        <w:t xml:space="preserve">3.1 EDA — Dataset Diabète</w:t>
      </w:r>
    </w:p>
    <w:p>
      <w:pPr>
        <w:pStyle w:val="Heading3"/>
        <w:spacing w:after="80" w:before="200"/>
      </w:pPr>
      <w:r>
        <w:rPr>
          <w:rFonts w:ascii="Arial" w:cs="Arial" w:eastAsia="Arial" w:hAnsi="Arial"/>
          <w:b/>
          <w:bCs/>
          <w:color w:val="4A4A4A"/>
          <w:sz w:val="22"/>
          <w:szCs w:val="22"/>
        </w:rPr>
        <w:t xml:space="preserve">Distribution de la variable cible</w:t>
      </w:r>
    </w:p>
    <w:p>
      <w:pPr>
        <w:spacing w:after="80" w:before="60"/>
        <w:jc w:val="both"/>
      </w:pPr>
      <w:r>
        <w:rPr>
          <w:rFonts w:ascii="Arial" w:cs="Arial" w:eastAsia="Arial" w:hAnsi="Arial"/>
          <w:b w:val="false"/>
          <w:bCs w:val="false"/>
          <w:i w:val="false"/>
          <w:iCs w:val="false"/>
          <w:color w:val="4A4A4A"/>
          <w:sz w:val="22"/>
          <w:szCs w:val="22"/>
        </w:rPr>
        <w:t xml:space="preserve">Le dataset présente un déséquilibre de classes modéré : 65,1% de patientes non diabétiques contre 34,9% de diabétiques. Ce déséquilibre justifie l'utilisation du F1 Score pondéré plutôt que de l'accuracy seule comme métrique principale.</w:t>
      </w:r>
    </w:p>
    <w:p>
      <w:pPr>
        <w:spacing w:after="120" w:before="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Effectif</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Non diabétique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65,1%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Diabétique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34,9%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768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100%</w:t>
            </w:r>
          </w:p>
        </w:tc>
      </w:tr>
    </w:tbl>
    <w:p>
      <w:pPr>
        <w:spacing w:after="120" w:before="0"/>
      </w:pPr>
    </w:p>
    <w:p>
      <w:pPr>
        <w:pStyle w:val="Heading3"/>
        <w:spacing w:after="80" w:before="200"/>
      </w:pPr>
      <w:r>
        <w:rPr>
          <w:rFonts w:ascii="Arial" w:cs="Arial" w:eastAsia="Arial" w:hAnsi="Arial"/>
          <w:b/>
          <w:bCs/>
          <w:color w:val="4A4A4A"/>
          <w:sz w:val="22"/>
          <w:szCs w:val="22"/>
        </w:rPr>
        <w:t xml:space="preserve">Observations sur les features</w:t>
      </w:r>
    </w:p>
    <w:p>
      <w:pPr>
        <w:pStyle w:val="ListParagraph"/>
        <w:numPr>
          <w:ilvl w:val="0"/>
          <w:numId w:val="2"/>
        </w:numPr>
        <w:spacing w:after="40" w:before="40"/>
      </w:pPr>
      <w:r>
        <w:rPr>
          <w:rFonts w:ascii="Arial" w:cs="Arial" w:eastAsia="Arial" w:hAnsi="Arial"/>
          <w:b/>
          <w:bCs/>
          <w:color w:val="4A4A4A"/>
          <w:sz w:val="22"/>
          <w:szCs w:val="22"/>
        </w:rPr>
        <w:t xml:space="preserve">Glucose</w:t>
      </w:r>
      <w:r>
        <w:rPr>
          <w:rFonts w:ascii="Arial" w:cs="Arial" w:eastAsia="Arial" w:hAnsi="Arial"/>
          <w:b w:val="false"/>
          <w:bCs w:val="false"/>
          <w:color w:val="4A4A4A"/>
          <w:sz w:val="22"/>
          <w:szCs w:val="22"/>
        </w:rPr>
        <w:t xml:space="preserve"> : variable la plus discriminante (corrélation 0.47 avec Outcome). Moyenne chez non-diabétiques : ~110 mg/dL vs ~142 mg/dL chez diabétiques.</w:t>
      </w:r>
    </w:p>
    <w:p>
      <w:pPr>
        <w:pStyle w:val="ListParagraph"/>
        <w:numPr>
          <w:ilvl w:val="0"/>
          <w:numId w:val="2"/>
        </w:numPr>
        <w:spacing w:after="40" w:before="40"/>
      </w:pPr>
      <w:r>
        <w:rPr>
          <w:rFonts w:ascii="Arial" w:cs="Arial" w:eastAsia="Arial" w:hAnsi="Arial"/>
          <w:b/>
          <w:bCs/>
          <w:color w:val="4A4A4A"/>
          <w:sz w:val="22"/>
          <w:szCs w:val="22"/>
        </w:rPr>
        <w:t xml:space="preserve">BMI</w:t>
      </w:r>
      <w:r>
        <w:rPr>
          <w:rFonts w:ascii="Arial" w:cs="Arial" w:eastAsia="Arial" w:hAnsi="Arial"/>
          <w:b w:val="false"/>
          <w:bCs w:val="false"/>
          <w:color w:val="4A4A4A"/>
          <w:sz w:val="22"/>
          <w:szCs w:val="22"/>
        </w:rPr>
        <w:t xml:space="preserve"> : deuxième facteur en importance. Forte corrélation avec le diabète (0.29). Moyenne générale : 32.0 kg/m² (seuil obésité = 30).</w:t>
      </w:r>
    </w:p>
    <w:p>
      <w:pPr>
        <w:pStyle w:val="ListParagraph"/>
        <w:numPr>
          <w:ilvl w:val="0"/>
          <w:numId w:val="2"/>
        </w:numPr>
        <w:spacing w:after="40" w:before="40"/>
      </w:pPr>
      <w:r>
        <w:rPr>
          <w:rFonts w:ascii="Arial" w:cs="Arial" w:eastAsia="Arial" w:hAnsi="Arial"/>
          <w:b/>
          <w:bCs/>
          <w:color w:val="4A4A4A"/>
          <w:sz w:val="22"/>
          <w:szCs w:val="22"/>
        </w:rPr>
        <w:t xml:space="preserve">Age</w:t>
      </w:r>
      <w:r>
        <w:rPr>
          <w:rFonts w:ascii="Arial" w:cs="Arial" w:eastAsia="Arial" w:hAnsi="Arial"/>
          <w:b w:val="false"/>
          <w:bCs w:val="false"/>
          <w:color w:val="4A4A4A"/>
          <w:sz w:val="22"/>
          <w:szCs w:val="22"/>
        </w:rPr>
        <w:t xml:space="preserve"> : troisième facteur. Les patientes diabétiques sont en moyenne plus âgées (37 ans vs 31 ans).</w:t>
      </w:r>
    </w:p>
    <w:p>
      <w:pPr>
        <w:pStyle w:val="ListParagraph"/>
        <w:numPr>
          <w:ilvl w:val="0"/>
          <w:numId w:val="2"/>
        </w:numPr>
        <w:spacing w:after="40" w:before="40"/>
      </w:pPr>
      <w:r>
        <w:rPr>
          <w:rFonts w:ascii="Arial" w:cs="Arial" w:eastAsia="Arial" w:hAnsi="Arial"/>
          <w:b/>
          <w:bCs/>
          <w:color w:val="4A4A4A"/>
          <w:sz w:val="22"/>
          <w:szCs w:val="22"/>
        </w:rPr>
        <w:t xml:space="preserve">DiabetesPedigreeFunction</w:t>
      </w:r>
      <w:r>
        <w:rPr>
          <w:rFonts w:ascii="Arial" w:cs="Arial" w:eastAsia="Arial" w:hAnsi="Arial"/>
          <w:b w:val="false"/>
          <w:bCs w:val="false"/>
          <w:color w:val="4A4A4A"/>
          <w:sz w:val="22"/>
          <w:szCs w:val="22"/>
        </w:rPr>
        <w:t xml:space="preserve"> : score d'hérédité, corrélé à 0.17 avec Outcome.</w:t>
      </w:r>
    </w:p>
    <w:p>
      <w:pPr>
        <w:pStyle w:val="ListParagraph"/>
        <w:numPr>
          <w:ilvl w:val="0"/>
          <w:numId w:val="2"/>
        </w:numPr>
        <w:spacing w:after="40" w:before="40"/>
      </w:pPr>
      <w:r>
        <w:rPr>
          <w:rFonts w:ascii="Arial" w:cs="Arial" w:eastAsia="Arial" w:hAnsi="Arial"/>
          <w:b/>
          <w:bCs/>
          <w:color w:val="4A4A4A"/>
          <w:sz w:val="22"/>
          <w:szCs w:val="22"/>
        </w:rPr>
        <w:t xml:space="preserve">Insulin et SkinThickness</w:t>
      </w:r>
      <w:r>
        <w:rPr>
          <w:rFonts w:ascii="Arial" w:cs="Arial" w:eastAsia="Arial" w:hAnsi="Arial"/>
          <w:b w:val="false"/>
          <w:bCs w:val="false"/>
          <w:color w:val="4A4A4A"/>
          <w:sz w:val="22"/>
          <w:szCs w:val="22"/>
        </w:rPr>
        <w:t xml:space="preserve"> : fortes concentrations de zéros biologiquement impossibles — traités comme valeurs manquantes.</w:t>
      </w:r>
    </w:p>
    <w:p>
      <w:pPr>
        <w:spacing w:after="120" w:before="0"/>
      </w:pPr>
    </w:p>
    <w:p>
      <w:pPr>
        <w:pStyle w:val="Heading2"/>
        <w:spacing w:after="120" w:before="280"/>
      </w:pPr>
      <w:r>
        <w:rPr>
          <w:rFonts w:ascii="Arial" w:cs="Arial" w:eastAsia="Arial" w:hAnsi="Arial"/>
          <w:b/>
          <w:bCs/>
          <w:color w:val="0F7173"/>
          <w:sz w:val="24"/>
          <w:szCs w:val="24"/>
        </w:rPr>
        <w:t xml:space="preserve">3.2 EDA — Dataset Qualité Labo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Effectif</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Proportion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Valide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~560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Erronée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100%</w:t>
            </w:r>
          </w:p>
        </w:tc>
      </w:tr>
    </w:tbl>
    <w:p>
      <w:pPr>
        <w:spacing w:after="120" w:before="0"/>
      </w:pPr>
    </w:p>
    <w:p>
      <w:pPr>
        <w:spacing w:after="80" w:before="60"/>
        <w:jc w:val="left"/>
      </w:pPr>
      <w:r>
        <w:rPr>
          <w:rFonts w:ascii="Arial" w:cs="Arial" w:eastAsia="Arial" w:hAnsi="Arial"/>
          <w:b/>
          <w:bCs/>
          <w:i w:val="false"/>
          <w:iCs w:val="false"/>
          <w:color w:val="4A4A4A"/>
          <w:sz w:val="22"/>
          <w:szCs w:val="22"/>
        </w:rPr>
        <w:t xml:space="preserve">Principales observations :</w:t>
      </w:r>
    </w:p>
    <w:p>
      <w:pPr>
        <w:pStyle w:val="ListParagraph"/>
        <w:numPr>
          <w:ilvl w:val="0"/>
          <w:numId w:val="2"/>
        </w:numPr>
        <w:spacing w:after="40" w:before="40"/>
      </w:pPr>
      <w:r>
        <w:rPr>
          <w:rFonts w:ascii="Arial" w:cs="Arial" w:eastAsia="Arial" w:hAnsi="Arial"/>
          <w:color w:val="4A4A4A"/>
          <w:sz w:val="22"/>
          <w:szCs w:val="22"/>
        </w:rPr>
        <w:t xml:space="preserve">Les analyses 'mauvais' sont erronées dans ~82% des cas</w:t>
      </w:r>
    </w:p>
    <w:p>
      <w:pPr>
        <w:pStyle w:val="ListParagraph"/>
        <w:numPr>
          <w:ilvl w:val="0"/>
          <w:numId w:val="2"/>
        </w:numPr>
        <w:spacing w:after="40" w:before="40"/>
      </w:pPr>
      <w:r>
        <w:rPr>
          <w:rFonts w:ascii="Arial" w:cs="Arial" w:eastAsia="Arial" w:hAnsi="Arial"/>
          <w:color w:val="4A4A4A"/>
          <w:sz w:val="22"/>
          <w:szCs w:val="22"/>
        </w:rPr>
        <w:t xml:space="preserve">Un délai &gt; 8h multiplie par 3 le risque d'erreur</w:t>
      </w:r>
    </w:p>
    <w:p>
      <w:pPr>
        <w:pStyle w:val="ListParagraph"/>
        <w:numPr>
          <w:ilvl w:val="0"/>
          <w:numId w:val="2"/>
        </w:numPr>
        <w:spacing w:after="40" w:before="40"/>
      </w:pPr>
      <w:r>
        <w:rPr>
          <w:rFonts w:ascii="Arial" w:cs="Arial" w:eastAsia="Arial" w:hAnsi="Arial"/>
          <w:color w:val="4A4A4A"/>
          <w:sz w:val="22"/>
          <w:szCs w:val="22"/>
        </w:rPr>
        <w:t xml:space="preserve">Une température &gt; 20°C est fortement associée aux analyses erronées</w:t>
      </w:r>
    </w:p>
    <w:p>
      <w:pPr>
        <w:pStyle w:val="ListParagraph"/>
        <w:numPr>
          <w:ilvl w:val="0"/>
          <w:numId w:val="2"/>
        </w:numPr>
        <w:spacing w:after="40" w:before="40"/>
      </w:pPr>
      <w:r>
        <w:rPr>
          <w:rFonts w:ascii="Arial" w:cs="Arial" w:eastAsia="Arial" w:hAnsi="Arial"/>
          <w:color w:val="4A4A4A"/>
          <w:sz w:val="22"/>
          <w:szCs w:val="22"/>
        </w:rPr>
        <w:t xml:space="preserve">L'absence de centrifugation augmente significativement le taux d'erreur</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4. Nettoyage et Prétraitement des Données</w:t>
      </w:r>
    </w:p>
    <w:p>
      <w:pPr>
        <w:spacing w:after="120" w:before="0"/>
      </w:pPr>
    </w:p>
    <w:p>
      <w:pPr>
        <w:pStyle w:val="Heading2"/>
        <w:spacing w:after="120" w:before="280"/>
      </w:pPr>
      <w:r>
        <w:rPr>
          <w:rFonts w:ascii="Arial" w:cs="Arial" w:eastAsia="Arial" w:hAnsi="Arial"/>
          <w:b/>
          <w:bCs/>
          <w:color w:val="0F7173"/>
          <w:sz w:val="24"/>
          <w:szCs w:val="24"/>
        </w:rPr>
        <w:t xml:space="preserve">4.1 Nettoyage du Dataset Diabète</w:t>
      </w:r>
    </w:p>
    <w:p>
      <w:pPr>
        <w:pStyle w:val="Heading3"/>
        <w:spacing w:after="80" w:before="200"/>
      </w:pPr>
      <w:r>
        <w:rPr>
          <w:rFonts w:ascii="Arial" w:cs="Arial" w:eastAsia="Arial" w:hAnsi="Arial"/>
          <w:b/>
          <w:bCs/>
          <w:color w:val="4A4A4A"/>
          <w:sz w:val="22"/>
          <w:szCs w:val="22"/>
        </w:rPr>
        <w:t xml:space="preserve">4.1.1 Problème spécifique — Zéros biologiquement impossibles</w:t>
      </w:r>
    </w:p>
    <w:p>
      <w:pPr>
        <w:spacing w:after="80" w:before="60"/>
        <w:jc w:val="both"/>
      </w:pPr>
      <w:r>
        <w:rPr>
          <w:rFonts w:ascii="Arial" w:cs="Arial" w:eastAsia="Arial" w:hAnsi="Arial"/>
          <w:b w:val="false"/>
          <w:bCs w:val="false"/>
          <w:i w:val="false"/>
          <w:iCs w:val="false"/>
          <w:color w:val="4A4A4A"/>
          <w:sz w:val="22"/>
          <w:szCs w:val="22"/>
        </w:rPr>
        <w:t xml:space="preserve">Ce dataset contient une particularité importante : certaines colonnes utilisent la valeur 0 pour coder les données manquantes, ce qui est biologiquement impossible (un glucose ou un IMC à 0 est incompatible avec la vie).</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26"/>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Colonne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Nb. de zéros</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des données</w:t>
            </w:r>
          </w:p>
        </w:tc>
        <w:tc>
          <w:tcPr>
            <w:tcW w:type="dxa" w:w="2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Traitement appliqué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Glucose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0,7%</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Remplacement par médiane (117.0)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BloodPressure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4,6%</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Remplacement par médiane (72.0)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SkinThickness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29,6%</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Remplacement par médiane (23.0)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Insulin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374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48,7%</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Remplacement par médiane (30.5)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1,4%</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Remplacement par médiane (32.0)</w:t>
            </w:r>
          </w:p>
        </w:tc>
      </w:tr>
    </w:tbl>
    <w:p>
      <w:pPr>
        <w:spacing w:after="120" w:before="0"/>
      </w:pPr>
    </w:p>
    <w:p>
      <w:pPr>
        <w:pStyle w:val="Heading3"/>
        <w:spacing w:after="80" w:before="200"/>
      </w:pPr>
      <w:r>
        <w:rPr>
          <w:rFonts w:ascii="Arial" w:cs="Arial" w:eastAsia="Arial" w:hAnsi="Arial"/>
          <w:b/>
          <w:bCs/>
          <w:color w:val="4A4A4A"/>
          <w:sz w:val="22"/>
          <w:szCs w:val="22"/>
        </w:rPr>
        <w:t xml:space="preserve">4.1.2 Traitement des outliers — Clipping IQR × 3</w:t>
      </w:r>
    </w:p>
    <w:p>
      <w:pPr>
        <w:spacing w:after="80" w:before="60"/>
        <w:jc w:val="both"/>
      </w:pPr>
      <w:r>
        <w:rPr>
          <w:rFonts w:ascii="Arial" w:cs="Arial" w:eastAsia="Arial" w:hAnsi="Arial"/>
          <w:b w:val="false"/>
          <w:bCs w:val="false"/>
          <w:i w:val="false"/>
          <w:iCs w:val="false"/>
          <w:color w:val="4A4A4A"/>
          <w:sz w:val="22"/>
          <w:szCs w:val="22"/>
        </w:rPr>
        <w:t xml:space="preserve">Méthode : </w:t>
      </w:r>
      <w:r>
        <w:rPr>
          <w:rFonts w:ascii="Arial" w:cs="Arial" w:eastAsia="Arial" w:hAnsi="Arial"/>
          <w:b/>
          <w:bCs/>
          <w:i w:val="false"/>
          <w:iCs w:val="false"/>
          <w:color w:val="4A4A4A"/>
          <w:sz w:val="22"/>
          <w:szCs w:val="22"/>
        </w:rPr>
        <w:t xml:space="preserve">Winsorisation</w:t>
      </w:r>
      <w:r>
        <w:rPr>
          <w:rFonts w:ascii="Arial" w:cs="Arial" w:eastAsia="Arial" w:hAnsi="Arial"/>
          <w:b w:val="false"/>
          <w:bCs w:val="false"/>
          <w:i w:val="false"/>
          <w:iCs w:val="false"/>
          <w:color w:val="4A4A4A"/>
          <w:sz w:val="22"/>
          <w:szCs w:val="22"/>
        </w:rPr>
        <w:t xml:space="preserve"> (clipping) avec facteur IQR × 3. Les valeurs hors bornes sont ramenées aux limites et non supprimées, préservant ainsi l'intégrité de l'ensemble des données.</w:t>
      </w:r>
    </w:p>
    <w:p>
      <w:pPr>
        <w:spacing w:after="120" w:before="0"/>
      </w:pPr>
    </w:p>
    <w:p>
      <w:pPr>
        <w:spacing w:after="80" w:before="60"/>
        <w:jc w:val="both"/>
      </w:pPr>
      <w:r>
        <w:rPr>
          <w:rFonts w:ascii="Arial" w:cs="Arial" w:eastAsia="Arial" w:hAnsi="Arial"/>
          <w:b/>
          <w:bCs/>
          <w:i w:val="false"/>
          <w:iCs w:val="false"/>
          <w:color w:val="4A4A4A"/>
          <w:sz w:val="22"/>
          <w:szCs w:val="22"/>
        </w:rPr>
        <w:t xml:space="preserve">Justification du facteur 3 vs 1.5 : </w:t>
      </w:r>
      <w:r>
        <w:rPr>
          <w:rFonts w:ascii="Arial" w:cs="Arial" w:eastAsia="Arial" w:hAnsi="Arial"/>
          <w:b w:val="false"/>
          <w:bCs w:val="false"/>
          <w:i w:val="false"/>
          <w:iCs w:val="false"/>
          <w:color w:val="4A4A4A"/>
          <w:sz w:val="22"/>
          <w:szCs w:val="22"/>
        </w:rPr>
        <w:t xml:space="preserve">Le facteur standard de 1.5 supprimerait des valeurs médicalement plausibles (ex : glycémie à 200 mg/dL chez un diabétique non traité). Le facteur 3 ne retire que les valeurs vraiment impossibles.</w:t>
      </w:r>
    </w:p>
    <w:p>
      <w:pPr>
        <w:spacing w:after="120" w:before="0"/>
      </w:pPr>
    </w:p>
    <w:p>
      <w:pPr>
        <w:pStyle w:val="Heading3"/>
        <w:spacing w:after="80" w:before="200"/>
      </w:pPr>
      <w:r>
        <w:rPr>
          <w:rFonts w:ascii="Arial" w:cs="Arial" w:eastAsia="Arial" w:hAnsi="Arial"/>
          <w:b/>
          <w:bCs/>
          <w:color w:val="4A4A4A"/>
          <w:sz w:val="22"/>
          <w:szCs w:val="22"/>
        </w:rPr>
        <w:t xml:space="preserve">4.1.3 Vérification des doublons</w:t>
      </w:r>
    </w:p>
    <w:p>
      <w:pPr>
        <w:spacing w:after="80" w:before="60"/>
        <w:jc w:val="left"/>
      </w:pPr>
      <w:r>
        <w:rPr>
          <w:rFonts w:ascii="Arial" w:cs="Arial" w:eastAsia="Arial" w:hAnsi="Arial"/>
          <w:b w:val="false"/>
          <w:bCs w:val="false"/>
          <w:i w:val="false"/>
          <w:iCs w:val="false"/>
          <w:color w:val="4A4A4A"/>
          <w:sz w:val="22"/>
          <w:szCs w:val="22"/>
        </w:rPr>
        <w:t xml:space="preserve">Aucun doublon détecté dans le dataset Pima Indians Diabetes. Le dataset original est propre sur ce point.</w:t>
      </w:r>
    </w:p>
    <w:p>
      <w:pPr>
        <w:spacing w:after="120" w:before="0"/>
      </w:pPr>
    </w:p>
    <w:p>
      <w:pPr>
        <w:pStyle w:val="Heading2"/>
        <w:spacing w:after="120" w:before="280"/>
      </w:pPr>
      <w:r>
        <w:rPr>
          <w:rFonts w:ascii="Arial" w:cs="Arial" w:eastAsia="Arial" w:hAnsi="Arial"/>
          <w:b/>
          <w:bCs/>
          <w:color w:val="0F7173"/>
          <w:sz w:val="24"/>
          <w:szCs w:val="24"/>
        </w:rPr>
        <w:t xml:space="preserve">4.2 Nettoyage du Dataset Qualité Labo</w:t>
      </w:r>
    </w:p>
    <w:p>
      <w:pPr>
        <w:spacing w:after="80" w:before="60"/>
        <w:jc w:val="both"/>
      </w:pPr>
      <w:r>
        <w:rPr>
          <w:rFonts w:ascii="Arial" w:cs="Arial" w:eastAsia="Arial" w:hAnsi="Arial"/>
          <w:b w:val="false"/>
          <w:bCs w:val="false"/>
          <w:i w:val="false"/>
          <w:iCs w:val="false"/>
          <w:color w:val="4A4A4A"/>
          <w:sz w:val="22"/>
          <w:szCs w:val="22"/>
        </w:rPr>
        <w:t xml:space="preserve">Étant semi-synthétique, ce dataset est généré sans doublons ni valeurs manquantes. La validation principale porte sur la cohérence des distributions et la vérification que le bruit gaussien n'introduit pas de valeurs hors plages physiques (clipping appliqué sur le niveau d'hémolyse entre 0 et 1).</w:t>
      </w:r>
    </w:p>
    <w:p>
      <w:pPr>
        <w:spacing w:after="120" w:before="0"/>
      </w:pPr>
    </w:p>
    <w:p>
      <w:pPr>
        <w:pStyle w:val="Heading2"/>
        <w:spacing w:after="120" w:before="280"/>
      </w:pPr>
      <w:r>
        <w:rPr>
          <w:rFonts w:ascii="Arial" w:cs="Arial" w:eastAsia="Arial" w:hAnsi="Arial"/>
          <w:b/>
          <w:bCs/>
          <w:color w:val="0F7173"/>
          <w:sz w:val="24"/>
          <w:szCs w:val="24"/>
        </w:rPr>
        <w:t xml:space="preserve">4.3 Prétraitement Commun aux Deux Modèles</w:t>
      </w:r>
    </w:p>
    <w:p>
      <w:pPr>
        <w:pStyle w:val="Heading3"/>
        <w:spacing w:after="80" w:before="200"/>
      </w:pPr>
      <w:r>
        <w:rPr>
          <w:rFonts w:ascii="Arial" w:cs="Arial" w:eastAsia="Arial" w:hAnsi="Arial"/>
          <w:b/>
          <w:bCs/>
          <w:color w:val="4A4A4A"/>
          <w:sz w:val="22"/>
          <w:szCs w:val="22"/>
        </w:rPr>
        <w:t xml:space="preserve">Encodage des variables catégorielles</w:t>
      </w:r>
    </w:p>
    <w:p>
      <w:pPr>
        <w:pStyle w:val="ListParagraph"/>
        <w:numPr>
          <w:ilvl w:val="0"/>
          <w:numId w:val="2"/>
        </w:numPr>
        <w:spacing w:after="40" w:before="40"/>
      </w:pPr>
      <w:r>
        <w:rPr>
          <w:rFonts w:ascii="Arial" w:cs="Arial" w:eastAsia="Arial" w:hAnsi="Arial"/>
          <w:color w:val="4A4A4A"/>
          <w:sz w:val="22"/>
          <w:szCs w:val="22"/>
        </w:rPr>
        <w:t xml:space="preserve">qualite_echantillon : LabelEncoder → bon=0 / mauvais=1 / moyen=2</w:t>
      </w:r>
    </w:p>
    <w:p>
      <w:pPr>
        <w:pStyle w:val="ListParagraph"/>
        <w:numPr>
          <w:ilvl w:val="0"/>
          <w:numId w:val="2"/>
        </w:numPr>
        <w:spacing w:after="40" w:before="40"/>
      </w:pPr>
      <w:r>
        <w:rPr>
          <w:rFonts w:ascii="Arial" w:cs="Arial" w:eastAsia="Arial" w:hAnsi="Arial"/>
          <w:color w:val="4A4A4A"/>
          <w:sz w:val="22"/>
          <w:szCs w:val="22"/>
        </w:rPr>
        <w:t xml:space="preserve">type_prelevement : LabelEncoder → arteriel=0 / capillaire=1 / veineux=2</w:t>
      </w:r>
    </w:p>
    <w:p>
      <w:pPr>
        <w:spacing w:after="120" w:before="0"/>
      </w:pPr>
    </w:p>
    <w:p>
      <w:pPr>
        <w:pStyle w:val="Heading3"/>
        <w:spacing w:after="80" w:before="200"/>
      </w:pPr>
      <w:r>
        <w:rPr>
          <w:rFonts w:ascii="Arial" w:cs="Arial" w:eastAsia="Arial" w:hAnsi="Arial"/>
          <w:b/>
          <w:bCs/>
          <w:color w:val="4A4A4A"/>
          <w:sz w:val="22"/>
          <w:szCs w:val="22"/>
        </w:rPr>
        <w:t xml:space="preserve">Normalisation — StandardScaler</w:t>
      </w:r>
    </w:p>
    <w:p>
      <w:pPr>
        <w:spacing w:after="80" w:before="60"/>
        <w:jc w:val="both"/>
      </w:pPr>
      <w:r>
        <w:rPr>
          <w:rFonts w:ascii="Arial" w:cs="Arial" w:eastAsia="Arial" w:hAnsi="Arial"/>
          <w:b/>
          <w:bCs/>
          <w:i w:val="false"/>
          <w:iCs w:val="false"/>
          <w:color w:val="4A4A4A"/>
          <w:sz w:val="22"/>
          <w:szCs w:val="22"/>
        </w:rPr>
        <w:t xml:space="preserve">Algorithmes nécessitant une normalisation : </w:t>
      </w:r>
      <w:r>
        <w:rPr>
          <w:rFonts w:ascii="Arial" w:cs="Arial" w:eastAsia="Arial" w:hAnsi="Arial"/>
          <w:b w:val="false"/>
          <w:bCs w:val="false"/>
          <w:i w:val="false"/>
          <w:iCs w:val="false"/>
          <w:color w:val="4A4A4A"/>
          <w:sz w:val="22"/>
          <w:szCs w:val="22"/>
        </w:rPr>
        <w:t xml:space="preserve">Logistic Regression, KNN, SVM (sensibles à l'échelle des variables).</w:t>
      </w:r>
    </w:p>
    <w:p>
      <w:pPr>
        <w:spacing w:after="80" w:before="60"/>
        <w:jc w:val="both"/>
      </w:pPr>
      <w:r>
        <w:rPr>
          <w:rFonts w:ascii="Arial" w:cs="Arial" w:eastAsia="Arial" w:hAnsi="Arial"/>
          <w:b/>
          <w:bCs/>
          <w:i w:val="false"/>
          <w:iCs w:val="false"/>
          <w:color w:val="4A4A4A"/>
          <w:sz w:val="22"/>
          <w:szCs w:val="22"/>
        </w:rPr>
        <w:t xml:space="preserve">Algorithmes n'en ayant pas besoin : </w:t>
      </w:r>
      <w:r>
        <w:rPr>
          <w:rFonts w:ascii="Arial" w:cs="Arial" w:eastAsia="Arial" w:hAnsi="Arial"/>
          <w:b w:val="false"/>
          <w:bCs w:val="false"/>
          <w:i w:val="false"/>
          <w:iCs w:val="false"/>
          <w:color w:val="4A4A4A"/>
          <w:sz w:val="22"/>
          <w:szCs w:val="22"/>
        </w:rPr>
        <w:t xml:space="preserve">Decision Tree et Random Forest (basés sur des partitions, invariants à l'échelle).</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Règle Critique : Prévention du Data Leakage</w:t>
            </w:r>
          </w:p>
        </w:tc>
      </w:tr>
      <w:tr>
        <w:tc>
          <w:tcPr>
            <w:tcW w:type="dxa" w:w="9026"/>
            <w:tcBorders>
              <w:top w:val="single" w:color="CCCCCC" w:sz="1"/>
              <w:left w:val="single" w:color="CCCCCC" w:sz="1"/>
              <w:bottom w:val="single" w:color="CCCCCC" w:sz="1"/>
              <w:right w:val="single" w:color="CCCCCC" w:sz="1"/>
            </w:tcBorders>
            <w:shd w:fill="FFF0F0"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Le StandardScaler est UNIQUEMENT fitté sur l'ensemble d'entraînement (fit_transform).</w:t>
            </w:r>
          </w:p>
          <w:p>
            <w:pPr>
              <w:spacing w:after="40" w:before="40"/>
            </w:pPr>
            <w:r>
              <w:rPr>
                <w:rFonts w:ascii="Arial" w:cs="Arial" w:eastAsia="Arial" w:hAnsi="Arial"/>
                <w:i w:val="false"/>
                <w:iCs w:val="false"/>
                <w:color w:val="4A4A4A"/>
                <w:sz w:val="20"/>
                <w:szCs w:val="20"/>
              </w:rPr>
              <w:t xml:space="preserve">Il est ensuite appliqué sans re-fitting sur l'ensemble de test (transform seulement).</w:t>
            </w:r>
          </w:p>
          <w:p>
            <w:pPr>
              <w:spacing w:after="40" w:before="40"/>
            </w:pPr>
            <w:r>
              <w:rPr>
                <w:rFonts w:ascii="Arial" w:cs="Arial" w:eastAsia="Arial" w:hAnsi="Arial"/>
                <w:i w:val="false"/>
                <w:iCs w:val="false"/>
                <w:color w:val="4A4A4A"/>
                <w:sz w:val="20"/>
                <w:szCs w:val="20"/>
              </w:rPr>
              <w:t xml:space="preserve">Fitter le scaler sur l'ensemble complet contaminerait le test avec les statistiques du train</w:t>
            </w:r>
          </w:p>
          <w:p>
            <w:pPr>
              <w:spacing w:after="40" w:before="40"/>
            </w:pPr>
            <w:r>
              <w:rPr>
                <w:rFonts w:ascii="Arial" w:cs="Arial" w:eastAsia="Arial" w:hAnsi="Arial"/>
                <w:i w:val="false"/>
                <w:iCs w:val="false"/>
                <w:color w:val="4A4A4A"/>
                <w:sz w:val="20"/>
                <w:szCs w:val="20"/>
              </w:rPr>
              <w:t xml:space="preserve">et produirait des performances artificiellement optimistes — c'est un data leakage.</w:t>
            </w:r>
          </w:p>
        </w:tc>
      </w:tr>
    </w:tbl>
    <w:p>
      <w:pPr>
        <w:spacing w:after="120" w:before="0"/>
      </w:pPr>
    </w:p>
    <w:p>
      <w:pPr>
        <w:pStyle w:val="Heading3"/>
        <w:spacing w:after="80" w:before="200"/>
      </w:pPr>
      <w:r>
        <w:rPr>
          <w:rFonts w:ascii="Arial" w:cs="Arial" w:eastAsia="Arial" w:hAnsi="Arial"/>
          <w:b/>
          <w:bCs/>
          <w:color w:val="4A4A4A"/>
          <w:sz w:val="22"/>
          <w:szCs w:val="22"/>
        </w:rPr>
        <w:t xml:space="preserve">Split Train / Test</w:t>
      </w:r>
    </w:p>
    <w:p>
      <w:pPr>
        <w:pStyle w:val="ListParagraph"/>
        <w:numPr>
          <w:ilvl w:val="0"/>
          <w:numId w:val="2"/>
        </w:numPr>
        <w:spacing w:after="40" w:before="40"/>
      </w:pPr>
      <w:r>
        <w:rPr>
          <w:rFonts w:ascii="Arial" w:cs="Arial" w:eastAsia="Arial" w:hAnsi="Arial"/>
          <w:color w:val="4A4A4A"/>
          <w:sz w:val="22"/>
          <w:szCs w:val="22"/>
        </w:rPr>
        <w:t xml:space="preserve">Ratio : 80% entraînement / 20% test</w:t>
      </w:r>
    </w:p>
    <w:p>
      <w:pPr>
        <w:pStyle w:val="ListParagraph"/>
        <w:numPr>
          <w:ilvl w:val="0"/>
          <w:numId w:val="2"/>
        </w:numPr>
        <w:spacing w:after="40" w:before="40"/>
      </w:pPr>
      <w:r>
        <w:rPr>
          <w:rFonts w:ascii="Arial" w:cs="Arial" w:eastAsia="Arial" w:hAnsi="Arial"/>
          <w:color w:val="4A4A4A"/>
          <w:sz w:val="22"/>
          <w:szCs w:val="22"/>
        </w:rPr>
        <w:t xml:space="preserve">Méthode : stratifié (stratify=y) — préserve la distribution des classes dans les deux sous-ensembles</w:t>
      </w:r>
    </w:p>
    <w:p>
      <w:pPr>
        <w:pStyle w:val="ListParagraph"/>
        <w:numPr>
          <w:ilvl w:val="0"/>
          <w:numId w:val="2"/>
        </w:numPr>
        <w:spacing w:after="40" w:before="40"/>
      </w:pPr>
      <w:r>
        <w:rPr>
          <w:rFonts w:ascii="Arial" w:cs="Arial" w:eastAsia="Arial" w:hAnsi="Arial"/>
          <w:color w:val="4A4A4A"/>
          <w:sz w:val="22"/>
          <w:szCs w:val="22"/>
        </w:rPr>
        <w:t xml:space="preserve">random_state=42 — reproductibilité garantie</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5. Implémentation des Algorithmes de Classification</w:t>
      </w:r>
    </w:p>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Conformément au cahier des charges, cinq algorithmes vus en cours ont été implémentés et optimisés. Pour chaque algorithme, nous détaillons son fonctionnement théorique, ses hyperparamètres et leur impact, ainsi que les valeurs optimales trouvées par GridSearchCV.</w:t>
      </w:r>
    </w:p>
    <w:p>
      <w:pPr>
        <w:spacing w:after="120" w:before="0"/>
      </w:pPr>
    </w:p>
    <w:p>
      <w:pPr>
        <w:pStyle w:val="Heading2"/>
        <w:spacing w:after="120" w:before="280"/>
      </w:pPr>
      <w:r>
        <w:rPr>
          <w:rFonts w:ascii="Arial" w:cs="Arial" w:eastAsia="Arial" w:hAnsi="Arial"/>
          <w:b/>
          <w:bCs/>
          <w:color w:val="0F7173"/>
          <w:sz w:val="24"/>
          <w:szCs w:val="24"/>
        </w:rPr>
        <w:t xml:space="preserve">5.1 Régression Logistique (Modèle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Fonctionnement</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La régression logistique applique la fonction sigmoïde sur une combinaison linéaire des features :</w:t>
            </w:r>
          </w:p>
          <w:p>
            <w:pPr>
              <w:spacing w:after="40" w:before="40"/>
            </w:pPr>
            <w:r>
              <w:rPr>
                <w:rFonts w:ascii="Arial" w:cs="Arial" w:eastAsia="Arial" w:hAnsi="Arial"/>
                <w:i w:val="false"/>
                <w:iCs w:val="false"/>
                <w:color w:val="4A4A4A"/>
                <w:sz w:val="20"/>
                <w:szCs w:val="20"/>
              </w:rPr>
              <w:t xml:space="preserve">  P(Y=1|X) = 1 / (1 + exp(-w·X))</w:t>
            </w:r>
          </w:p>
          <w:p>
            <w:pPr>
              <w:spacing w:after="40" w:before="40"/>
            </w:pPr>
            <w:r>
              <w:rPr>
                <w:rFonts w:ascii="Arial" w:cs="Arial" w:eastAsia="Arial" w:hAnsi="Arial"/>
                <w:i w:val="false"/>
                <w:iCs w:val="false"/>
                <w:color w:val="4A4A4A"/>
                <w:sz w:val="20"/>
                <w:szCs w:val="20"/>
              </w:rPr>
              <w:t xml:space="preserve">Le résultat est une probabilité dans [0, 1]. La décision est prise par comparaison à un seuil (0.5 par défaut).</w:t>
            </w:r>
          </w:p>
          <w:p>
            <w:pPr>
              <w:spacing w:after="40" w:before="40"/>
            </w:pPr>
            <w:r>
              <w:rPr>
                <w:rFonts w:ascii="Arial" w:cs="Arial" w:eastAsia="Arial" w:hAnsi="Arial"/>
                <w:i w:val="false"/>
                <w:iCs w:val="false"/>
                <w:color w:val="4A4A4A"/>
                <w:sz w:val="20"/>
                <w:szCs w:val="20"/>
              </w:rPr>
              <w:t xml:space="preserve">L'optimisation des poids w minimise la log-vraisemblance négative (entropie croisée).</w:t>
            </w:r>
          </w:p>
        </w:tc>
      </w:tr>
    </w:tbl>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Rôle dans ce projet : Malgré son nom, il s'agit d'un classificateur. Sans hyperparamètres à optimiser dans ce contexte, il sert de baseline pour mesurer l'apport des algorithmes plus complexes.</w:t>
      </w:r>
    </w:p>
    <w:p>
      <w:pPr>
        <w:pStyle w:val="ListParagraph"/>
        <w:numPr>
          <w:ilvl w:val="0"/>
          <w:numId w:val="2"/>
        </w:numPr>
        <w:spacing w:after="40" w:before="40"/>
      </w:pPr>
      <w:r>
        <w:rPr>
          <w:rFonts w:ascii="Arial" w:cs="Arial" w:eastAsia="Arial" w:hAnsi="Arial"/>
          <w:color w:val="4A4A4A"/>
          <w:sz w:val="22"/>
          <w:szCs w:val="22"/>
        </w:rPr>
        <w:t xml:space="preserve">Nécessite une normalisation des données (sensible à l'échelle)</w:t>
      </w:r>
    </w:p>
    <w:p>
      <w:pPr>
        <w:pStyle w:val="ListParagraph"/>
        <w:numPr>
          <w:ilvl w:val="0"/>
          <w:numId w:val="2"/>
        </w:numPr>
        <w:spacing w:after="40" w:before="40"/>
      </w:pPr>
      <w:r>
        <w:rPr>
          <w:rFonts w:ascii="Arial" w:cs="Arial" w:eastAsia="Arial" w:hAnsi="Arial"/>
          <w:color w:val="4A4A4A"/>
          <w:sz w:val="22"/>
          <w:szCs w:val="22"/>
        </w:rPr>
        <w:t xml:space="preserve">Produit des probabilités directement interprétables</w:t>
      </w:r>
    </w:p>
    <w:p>
      <w:pPr>
        <w:pStyle w:val="ListParagraph"/>
        <w:numPr>
          <w:ilvl w:val="0"/>
          <w:numId w:val="2"/>
        </w:numPr>
        <w:spacing w:after="40" w:before="40"/>
      </w:pPr>
      <w:r>
        <w:rPr>
          <w:rFonts w:ascii="Arial" w:cs="Arial" w:eastAsia="Arial" w:hAnsi="Arial"/>
          <w:color w:val="4A4A4A"/>
          <w:sz w:val="22"/>
          <w:szCs w:val="22"/>
        </w:rPr>
        <w:t xml:space="preserve">Suppose une relation linéaire entre les features et la log-vraisemblance</w:t>
      </w:r>
    </w:p>
    <w:p>
      <w:pPr>
        <w:spacing w:after="120" w:before="0"/>
      </w:pPr>
    </w:p>
    <w:p>
      <w:pPr>
        <w:pStyle w:val="Heading2"/>
        <w:spacing w:after="120" w:before="280"/>
      </w:pPr>
      <w:r>
        <w:rPr>
          <w:rFonts w:ascii="Arial" w:cs="Arial" w:eastAsia="Arial" w:hAnsi="Arial"/>
          <w:b/>
          <w:bCs/>
          <w:color w:val="0F7173"/>
          <w:sz w:val="24"/>
          <w:szCs w:val="24"/>
        </w:rPr>
        <w:t xml:space="preserve">5.2 Decision Tree (Arbre de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Fonctionnement</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L'arbre de décision partitionne récursivement l'espace des features en posant des questions binaires.</w:t>
            </w:r>
          </w:p>
          <w:p>
            <w:pPr>
              <w:spacing w:after="40" w:before="40"/>
            </w:pPr>
            <w:r>
              <w:rPr>
                <w:rFonts w:ascii="Arial" w:cs="Arial" w:eastAsia="Arial" w:hAnsi="Arial"/>
                <w:i w:val="false"/>
                <w:iCs w:val="false"/>
                <w:color w:val="4A4A4A"/>
                <w:sz w:val="20"/>
                <w:szCs w:val="20"/>
              </w:rPr>
              <w:t xml:space="preserve">Critère de division Gini : I = 1 - Σ(pᵢ²)  — mesure l'impureté d'un nœud.</w:t>
            </w:r>
          </w:p>
          <w:p>
            <w:pPr>
              <w:spacing w:after="40" w:before="40"/>
            </w:pPr>
            <w:r>
              <w:rPr>
                <w:rFonts w:ascii="Arial" w:cs="Arial" w:eastAsia="Arial" w:hAnsi="Arial"/>
                <w:i w:val="false"/>
                <w:iCs w:val="false"/>
                <w:color w:val="4A4A4A"/>
                <w:sz w:val="20"/>
                <w:szCs w:val="20"/>
              </w:rPr>
              <w:t xml:space="preserve">Critère Entropie : H = -Σ(pᵢ × log₂(pᵢ))  — mesure l'information.</w:t>
            </w:r>
          </w:p>
          <w:p>
            <w:pPr>
              <w:spacing w:after="40" w:before="40"/>
            </w:pPr>
            <w:r>
              <w:rPr>
                <w:rFonts w:ascii="Arial" w:cs="Arial" w:eastAsia="Arial" w:hAnsi="Arial"/>
                <w:i w:val="false"/>
                <w:iCs w:val="false"/>
                <w:color w:val="4A4A4A"/>
                <w:sz w:val="20"/>
                <w:szCs w:val="20"/>
              </w:rPr>
              <w:t xml:space="preserve">À chaque nœud, on sélectionne la feature et le seuil qui maximisent le gain d'information.</w:t>
            </w:r>
          </w:p>
        </w:tc>
      </w:tr>
    </w:tbl>
    <w:p>
      <w:pPr>
        <w:spacing w:after="120" w:before="0"/>
      </w:pPr>
    </w:p>
    <w:p>
      <w:pPr>
        <w:pStyle w:val="Heading3"/>
        <w:spacing w:after="80" w:before="200"/>
      </w:pPr>
      <w:r>
        <w:rPr>
          <w:rFonts w:ascii="Arial" w:cs="Arial" w:eastAsia="Arial" w:hAnsi="Arial"/>
          <w:b/>
          <w:bCs/>
          <w:color w:val="4A4A4A"/>
          <w:sz w:val="22"/>
          <w:szCs w:val="22"/>
        </w:rPr>
        <w:t xml:space="preserve">Hyperparamètres optimisés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testées</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Optimal</w:t>
            </w:r>
          </w:p>
        </w:tc>
        <w:tc>
          <w:tcPr>
            <w:tcW w:type="dxa" w:w="2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max_depth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3, 5, 8, 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Limite profondeur → contrôle overfitting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min_samples_leaf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1, 3, 5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Min exemples/feuille → généralisation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criterion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gini, entropy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Mesure d'impureté pour les splits</w:t>
            </w:r>
          </w:p>
        </w:tc>
      </w:tr>
    </w:tbl>
    <w:p>
      <w:pPr>
        <w:spacing w:after="120" w:before="0"/>
      </w:pPr>
    </w:p>
    <w:p>
      <w:pPr>
        <w:pStyle w:val="Heading2"/>
        <w:spacing w:after="120" w:before="280"/>
      </w:pPr>
      <w:r>
        <w:rPr>
          <w:rFonts w:ascii="Arial" w:cs="Arial" w:eastAsia="Arial" w:hAnsi="Arial"/>
          <w:b/>
          <w:bCs/>
          <w:color w:val="0F7173"/>
          <w:sz w:val="24"/>
          <w:szCs w:val="24"/>
        </w:rPr>
        <w:t xml:space="preserve">5.3 Random Forest (Forêt Aléatoire)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Fonctionnement</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Ensemble de N arbres de décision indépendants, avec deux sources de randomisation :</w:t>
            </w:r>
          </w:p>
          <w:p>
            <w:pPr>
              <w:spacing w:after="40" w:before="40"/>
            </w:pPr>
            <w:r>
              <w:rPr>
                <w:rFonts w:ascii="Arial" w:cs="Arial" w:eastAsia="Arial" w:hAnsi="Arial"/>
                <w:i w:val="false"/>
                <w:iCs w:val="false"/>
                <w:color w:val="4A4A4A"/>
                <w:sz w:val="20"/>
                <w:szCs w:val="20"/>
              </w:rPr>
              <w:t xml:space="preserve">  1. Bagging : chaque arbre est entraîné sur un sous-ensemble aléatoire des données (bootstrap).</w:t>
            </w:r>
          </w:p>
          <w:p>
            <w:pPr>
              <w:spacing w:after="40" w:before="40"/>
            </w:pPr>
            <w:r>
              <w:rPr>
                <w:rFonts w:ascii="Arial" w:cs="Arial" w:eastAsia="Arial" w:hAnsi="Arial"/>
                <w:i w:val="false"/>
                <w:iCs w:val="false"/>
                <w:color w:val="4A4A4A"/>
                <w:sz w:val="20"/>
                <w:szCs w:val="20"/>
              </w:rPr>
              <w:t xml:space="preserve">  2. Feature randomness : à chaque nœud, seul un sous-ensemble aléatoire de features est considéré.</w:t>
            </w:r>
          </w:p>
          <w:p>
            <w:pPr>
              <w:spacing w:after="40" w:before="40"/>
            </w:pPr>
            <w:r>
              <w:rPr>
                <w:rFonts w:ascii="Arial" w:cs="Arial" w:eastAsia="Arial" w:hAnsi="Arial"/>
                <w:i w:val="false"/>
                <w:iCs w:val="false"/>
                <w:color w:val="4A4A4A"/>
                <w:sz w:val="20"/>
                <w:szCs w:val="20"/>
              </w:rPr>
              <w:t xml:space="preserve">Prédiction finale : vote majoritaire entre tous les arbres (classification).</w:t>
            </w:r>
          </w:p>
          <w:p>
            <w:pPr>
              <w:spacing w:after="40" w:before="40"/>
            </w:pPr>
            <w:r>
              <w:rPr>
                <w:rFonts w:ascii="Arial" w:cs="Arial" w:eastAsia="Arial" w:hAnsi="Arial"/>
                <w:i w:val="false"/>
                <w:iCs w:val="false"/>
                <w:color w:val="4A4A4A"/>
                <w:sz w:val="20"/>
                <w:szCs w:val="20"/>
              </w:rPr>
              <w:t xml:space="preserve">Cette double randomisation réduit la variance sans augmenter le biais.</w:t>
            </w:r>
          </w:p>
        </w:tc>
      </w:tr>
    </w:tbl>
    <w:p>
      <w:pPr>
        <w:spacing w:after="120" w:before="0"/>
      </w:pPr>
    </w:p>
    <w:p>
      <w:pPr>
        <w:pStyle w:val="Heading3"/>
        <w:spacing w:after="80" w:before="200"/>
      </w:pPr>
      <w:r>
        <w:rPr>
          <w:rFonts w:ascii="Arial" w:cs="Arial" w:eastAsia="Arial" w:hAnsi="Arial"/>
          <w:b/>
          <w:bCs/>
          <w:color w:val="4A4A4A"/>
          <w:sz w:val="22"/>
          <w:szCs w:val="22"/>
        </w:rPr>
        <w:t xml:space="preserve">Hyperparamètres optimisés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testées</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Optimal</w:t>
            </w:r>
          </w:p>
        </w:tc>
        <w:tc>
          <w:tcPr>
            <w:tcW w:type="dxa" w:w="2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n_estimators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100, 200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200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Nb d'arbres : plus = meilleur, mais plus 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max_features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'sqrt', 'log2'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Features/nœud : contrôle la diversité des arbres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max_depth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5, 10, None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Profondeur individuelle de chaque arbre</w:t>
            </w:r>
          </w:p>
        </w:tc>
      </w:tr>
    </w:tbl>
    <w:p>
      <w:pPr>
        <w:spacing w:after="120" w:before="0"/>
      </w:pPr>
    </w:p>
    <w:p>
      <w:pPr>
        <w:pStyle w:val="Heading2"/>
        <w:spacing w:after="120" w:before="280"/>
      </w:pPr>
      <w:r>
        <w:rPr>
          <w:rFonts w:ascii="Arial" w:cs="Arial" w:eastAsia="Arial" w:hAnsi="Arial"/>
          <w:b/>
          <w:bCs/>
          <w:color w:val="0F7173"/>
          <w:sz w:val="24"/>
          <w:szCs w:val="24"/>
        </w:rPr>
        <w:t xml:space="preserve">5.4 K-Nearest Neighbors (K Plus Proches Voisins)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Fonctionnement</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Algorithme non-paramétrique : aucun modèle n'est construit lors de l'entraînement (lazy learning).</w:t>
            </w:r>
          </w:p>
          <w:p>
            <w:pPr>
              <w:spacing w:after="40" w:before="40"/>
            </w:pPr>
            <w:r>
              <w:rPr>
                <w:rFonts w:ascii="Arial" w:cs="Arial" w:eastAsia="Arial" w:hAnsi="Arial"/>
                <w:i w:val="false"/>
                <w:iCs w:val="false"/>
                <w:color w:val="4A4A4A"/>
                <w:sz w:val="20"/>
                <w:szCs w:val="20"/>
              </w:rPr>
              <w:t xml:space="preserve">Pour chaque nouvel exemple, on calcule sa distance aux K exemples les plus proches</w:t>
            </w:r>
          </w:p>
          <w:p>
            <w:pPr>
              <w:spacing w:after="40" w:before="40"/>
            </w:pPr>
            <w:r>
              <w:rPr>
                <w:rFonts w:ascii="Arial" w:cs="Arial" w:eastAsia="Arial" w:hAnsi="Arial"/>
                <w:i w:val="false"/>
                <w:iCs w:val="false"/>
                <w:color w:val="4A4A4A"/>
                <w:sz w:val="20"/>
                <w:szCs w:val="20"/>
              </w:rPr>
              <w:t xml:space="preserve">et on lui attribue la classe majoritaire parmi ces K voisins.</w:t>
            </w:r>
          </w:p>
          <w:p>
            <w:pPr>
              <w:spacing w:after="40" w:before="40"/>
            </w:pPr>
            <w:r>
              <w:rPr>
                <w:rFonts w:ascii="Arial" w:cs="Arial" w:eastAsia="Arial" w:hAnsi="Arial"/>
                <w:i w:val="false"/>
                <w:iCs w:val="false"/>
                <w:color w:val="4A4A4A"/>
                <w:sz w:val="20"/>
                <w:szCs w:val="20"/>
              </w:rPr>
              <w:t xml:space="preserve">Petit K : faible biais, forte variance (risque de surapprentissage).</w:t>
            </w:r>
          </w:p>
          <w:p>
            <w:pPr>
              <w:spacing w:after="40" w:before="40"/>
            </w:pPr>
            <w:r>
              <w:rPr>
                <w:rFonts w:ascii="Arial" w:cs="Arial" w:eastAsia="Arial" w:hAnsi="Arial"/>
                <w:i w:val="false"/>
                <w:iCs w:val="false"/>
                <w:color w:val="4A4A4A"/>
                <w:sz w:val="20"/>
                <w:szCs w:val="20"/>
              </w:rPr>
              <w:t xml:space="preserve">Grand K : fort biais, faible variance (risque de sous-apprentissage).</w:t>
            </w:r>
          </w:p>
        </w:tc>
      </w:tr>
    </w:tbl>
    <w:p>
      <w:pPr>
        <w:spacing w:after="120" w:before="0"/>
      </w:pPr>
    </w:p>
    <w:p>
      <w:pPr>
        <w:pStyle w:val="Heading3"/>
        <w:spacing w:after="80" w:before="200"/>
      </w:pPr>
      <w:r>
        <w:rPr>
          <w:rFonts w:ascii="Arial" w:cs="Arial" w:eastAsia="Arial" w:hAnsi="Arial"/>
          <w:b/>
          <w:bCs/>
          <w:color w:val="4A4A4A"/>
          <w:sz w:val="22"/>
          <w:szCs w:val="22"/>
        </w:rPr>
        <w:t xml:space="preserve">Hyperparamètres optimisés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testées</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Optimal</w:t>
            </w:r>
          </w:p>
        </w:tc>
        <w:tc>
          <w:tcPr>
            <w:tcW w:type="dxa" w:w="2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n_neighbors (K)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3, 5, 7, 11, 15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Nb de voisins : compromis biais/variance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metric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euclidean, manhattan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Mesure de distance entre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uniform, 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Pondération par distance ou uniforme</w:t>
            </w:r>
          </w:p>
        </w:tc>
      </w:tr>
    </w:tbl>
    <w:p>
      <w:pPr>
        <w:spacing w:after="120" w:before="0"/>
      </w:pPr>
    </w:p>
    <w:p>
      <w:pPr>
        <w:pStyle w:val="Heading2"/>
        <w:spacing w:after="120" w:before="280"/>
      </w:pPr>
      <w:r>
        <w:rPr>
          <w:rFonts w:ascii="Arial" w:cs="Arial" w:eastAsia="Arial" w:hAnsi="Arial"/>
          <w:b/>
          <w:bCs/>
          <w:color w:val="0F7173"/>
          <w:sz w:val="24"/>
          <w:szCs w:val="24"/>
        </w:rPr>
        <w:t xml:space="preserve">5.5 SVM — Support Vector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Fonctionnement</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Cherche l'hyperplan qui maximise la marge de séparation entre les classes.</w:t>
            </w:r>
          </w:p>
          <w:p>
            <w:pPr>
              <w:spacing w:after="40" w:before="40"/>
            </w:pPr>
            <w:r>
              <w:rPr>
                <w:rFonts w:ascii="Arial" w:cs="Arial" w:eastAsia="Arial" w:hAnsi="Arial"/>
                <w:i w:val="false"/>
                <w:iCs w:val="false"/>
                <w:color w:val="4A4A4A"/>
                <w:sz w:val="20"/>
                <w:szCs w:val="20"/>
              </w:rPr>
              <w:t xml:space="preserve">Les points les plus proches de l'hyperplan sont les vecteurs supports.</w:t>
            </w:r>
          </w:p>
          <w:p>
            <w:pPr>
              <w:spacing w:after="40" w:before="40"/>
            </w:pPr>
            <w:r>
              <w:rPr>
                <w:rFonts w:ascii="Arial" w:cs="Arial" w:eastAsia="Arial" w:hAnsi="Arial"/>
                <w:i w:val="false"/>
                <w:iCs w:val="false"/>
                <w:color w:val="4A4A4A"/>
                <w:sz w:val="20"/>
                <w:szCs w:val="20"/>
              </w:rPr>
              <w:t xml:space="preserve">Kernel RBF : K(x,y) = exp(-γ||x-y||²) — projette les données dans un espace de</w:t>
            </w:r>
          </w:p>
          <w:p>
            <w:pPr>
              <w:spacing w:after="40" w:before="40"/>
            </w:pPr>
            <w:r>
              <w:rPr>
                <w:rFonts w:ascii="Arial" w:cs="Arial" w:eastAsia="Arial" w:hAnsi="Arial"/>
                <w:i w:val="false"/>
                <w:iCs w:val="false"/>
                <w:color w:val="4A4A4A"/>
                <w:sz w:val="20"/>
                <w:szCs w:val="20"/>
              </w:rPr>
              <w:t xml:space="preserve">dimension supérieure pour les rendre linéairement séparables.</w:t>
            </w:r>
          </w:p>
          <w:p>
            <w:pPr>
              <w:spacing w:after="40" w:before="40"/>
            </w:pPr>
            <w:r>
              <w:rPr>
                <w:rFonts w:ascii="Arial" w:cs="Arial" w:eastAsia="Arial" w:hAnsi="Arial"/>
                <w:i w:val="false"/>
                <w:iCs w:val="false"/>
                <w:color w:val="4A4A4A"/>
                <w:sz w:val="20"/>
                <w:szCs w:val="20"/>
              </w:rPr>
              <w:t xml:space="preserve">Paramètre C : grand C = forte pénalité des erreurs = marge plus étroite (risque overfitting).</w:t>
            </w:r>
          </w:p>
        </w:tc>
      </w:tr>
    </w:tbl>
    <w:p>
      <w:pPr>
        <w:spacing w:after="120" w:before="0"/>
      </w:pPr>
    </w:p>
    <w:p>
      <w:pPr>
        <w:pStyle w:val="Heading3"/>
        <w:spacing w:after="80" w:before="200"/>
      </w:pPr>
      <w:r>
        <w:rPr>
          <w:rFonts w:ascii="Arial" w:cs="Arial" w:eastAsia="Arial" w:hAnsi="Arial"/>
          <w:b/>
          <w:bCs/>
          <w:color w:val="4A4A4A"/>
          <w:sz w:val="22"/>
          <w:szCs w:val="22"/>
        </w:rPr>
        <w:t xml:space="preserve">Hyperparamètres optimisés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Valeurs testées</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Optimal</w:t>
            </w:r>
          </w:p>
        </w:tc>
        <w:tc>
          <w:tcPr>
            <w:tcW w:type="dxa" w:w="25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0.1, 1, 10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Régularisation : compromis marge/erreurs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kernel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linear, rbf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Voir résultats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Type de frontière de décision</w:t>
            </w:r>
          </w:p>
        </w:tc>
      </w:tr>
    </w:tbl>
    <w:p>
      <w:pPr>
        <w:pStyle w:val="Heading3"/>
        <w:spacing w:after="80" w:before="200"/>
      </w:pPr>
      <w:r>
        <w:rPr>
          <w:rFonts w:ascii="Arial" w:cs="Arial" w:eastAsia="Arial" w:hAnsi="Arial"/>
          <w:b/>
          <w:bCs/>
          <w:color w:val="4A4A4A"/>
          <w:sz w:val="22"/>
          <w:szCs w:val="22"/>
        </w:rPr>
        <w:t xml:space="preserve">Méthode d'optimisation : GridSearchCV</w:t>
      </w:r>
    </w:p>
    <w:p>
      <w:pPr>
        <w:spacing w:after="80" w:before="60"/>
        <w:jc w:val="both"/>
      </w:pPr>
      <w:r>
        <w:rPr>
          <w:rFonts w:ascii="Arial" w:cs="Arial" w:eastAsia="Arial" w:hAnsi="Arial"/>
          <w:b w:val="false"/>
          <w:bCs w:val="false"/>
          <w:i w:val="false"/>
          <w:iCs w:val="false"/>
          <w:color w:val="4A4A4A"/>
          <w:sz w:val="22"/>
          <w:szCs w:val="22"/>
        </w:rPr>
        <w:t xml:space="preserve">Tous les algorithmes (sauf la Régression Logistique, utilisée comme baseline sans tuning) sont optimisés par GridSearchCV avec les paramètres suivants :</w:t>
      </w:r>
    </w:p>
    <w:p>
      <w:pPr>
        <w:pStyle w:val="ListParagraph"/>
        <w:numPr>
          <w:ilvl w:val="0"/>
          <w:numId w:val="2"/>
        </w:numPr>
        <w:spacing w:after="40" w:before="40"/>
      </w:pPr>
      <w:r>
        <w:rPr>
          <w:rFonts w:ascii="Arial" w:cs="Arial" w:eastAsia="Arial" w:hAnsi="Arial"/>
          <w:color w:val="4A4A4A"/>
          <w:sz w:val="22"/>
          <w:szCs w:val="22"/>
        </w:rPr>
        <w:t xml:space="preserve">cv=5 : cross-validation à 5 folds sur l'ensemble d'entraînement</w:t>
      </w:r>
    </w:p>
    <w:p>
      <w:pPr>
        <w:pStyle w:val="ListParagraph"/>
        <w:numPr>
          <w:ilvl w:val="0"/>
          <w:numId w:val="2"/>
        </w:numPr>
        <w:spacing w:after="40" w:before="40"/>
      </w:pPr>
      <w:r>
        <w:rPr>
          <w:rFonts w:ascii="Arial" w:cs="Arial" w:eastAsia="Arial" w:hAnsi="Arial"/>
          <w:color w:val="4A4A4A"/>
          <w:sz w:val="22"/>
          <w:szCs w:val="22"/>
        </w:rPr>
        <w:t xml:space="preserve">scoring='f1_weighted' : métrique d'optimisation adaptée aux classes déséquilibrées</w:t>
      </w:r>
    </w:p>
    <w:p>
      <w:pPr>
        <w:pStyle w:val="ListParagraph"/>
        <w:numPr>
          <w:ilvl w:val="0"/>
          <w:numId w:val="2"/>
        </w:numPr>
        <w:spacing w:after="40" w:before="40"/>
      </w:pPr>
      <w:r>
        <w:rPr>
          <w:rFonts w:ascii="Arial" w:cs="Arial" w:eastAsia="Arial" w:hAnsi="Arial"/>
          <w:color w:val="4A4A4A"/>
          <w:sz w:val="22"/>
          <w:szCs w:val="22"/>
        </w:rPr>
        <w:t xml:space="preserve">n_jobs=-1 : parallélisation sur tous les cœurs CPU disponibles</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6. Résultats et Évaluation Comparative</w:t>
      </w:r>
    </w:p>
    <w:p>
      <w:pPr>
        <w:spacing w:after="120" w:before="0"/>
      </w:pPr>
    </w:p>
    <w:p>
      <w:pPr>
        <w:pStyle w:val="Heading2"/>
        <w:spacing w:after="120" w:before="280"/>
      </w:pPr>
      <w:r>
        <w:rPr>
          <w:rFonts w:ascii="Arial" w:cs="Arial" w:eastAsia="Arial" w:hAnsi="Arial"/>
          <w:b/>
          <w:bCs/>
          <w:color w:val="0F7173"/>
          <w:sz w:val="24"/>
          <w:szCs w:val="24"/>
        </w:rPr>
        <w:t xml:space="preserve">6.1 Métriques d'Évaluation</w:t>
      </w:r>
    </w:p>
    <w:p>
      <w:pPr>
        <w:spacing w:after="80" w:before="60"/>
        <w:jc w:val="both"/>
      </w:pPr>
      <w:r>
        <w:rPr>
          <w:rFonts w:ascii="Arial" w:cs="Arial" w:eastAsia="Arial" w:hAnsi="Arial"/>
          <w:b w:val="false"/>
          <w:bCs w:val="false"/>
          <w:i w:val="false"/>
          <w:iCs w:val="false"/>
          <w:color w:val="4A4A4A"/>
          <w:sz w:val="22"/>
          <w:szCs w:val="22"/>
        </w:rPr>
        <w:t xml:space="preserve">Le choix des métriques d'évaluation est fondamental en contexte médical. Voici leur définition et justification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Métrique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Formule</w:t>
            </w:r>
          </w:p>
        </w:tc>
        <w:tc>
          <w:tcPr>
            <w:tcW w:type="dxa" w:w="40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 médicale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(TP + TN) / Total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Indicateur général — insuffisant seul car trompeur avec classes déséquilibrées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Précision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TP / (TP + FP)</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Parmi les diabétiques prédits, combien le sont vraiment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Rappel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TP / (TP + FN)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Combien de vrais diabétiques sont détectés ? Critique : un FN = patient non traité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F1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2×(P×R)/(P+R)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Moyenne harmonique Précision/Rappel — métrique principale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CV F1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Moyenne 5-fold CV</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Stabilité du modèle — détecte le sur-apprentissage</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Pourquoi le Rappel est Prioritaire en Diagnostic Médical</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Un Faux Négatif (FN) = patient diabétique classé 'non diabétique' = maladie non traitée.</w:t>
            </w:r>
          </w:p>
          <w:p>
            <w:pPr>
              <w:spacing w:after="40" w:before="40"/>
            </w:pPr>
            <w:r>
              <w:rPr>
                <w:rFonts w:ascii="Arial" w:cs="Arial" w:eastAsia="Arial" w:hAnsi="Arial"/>
                <w:i w:val="false"/>
                <w:iCs w:val="false"/>
                <w:color w:val="4A4A4A"/>
                <w:sz w:val="20"/>
                <w:szCs w:val="20"/>
              </w:rPr>
              <w:t xml:space="preserve">Un Faux Positif (FP) = patient sain classé 'diabétique' = examens complémentaires inutiles.</w:t>
            </w:r>
          </w:p>
          <w:p>
            <w:pPr>
              <w:spacing w:after="40" w:before="40"/>
            </w:pPr>
            <w:r>
              <w:rPr>
                <w:rFonts w:ascii="Arial" w:cs="Arial" w:eastAsia="Arial" w:hAnsi="Arial"/>
                <w:i w:val="false"/>
                <w:iCs w:val="false"/>
                <w:color w:val="4A4A4A"/>
                <w:sz w:val="20"/>
                <w:szCs w:val="20"/>
              </w:rPr>
              <w:t xml:space="preserve">En médecine, le coût d'un FN est bien supérieur au coût d'un FP.</w:t>
            </w:r>
          </w:p>
          <w:p>
            <w:pPr>
              <w:spacing w:after="40" w:before="40"/>
            </w:pPr>
            <w:r>
              <w:rPr>
                <w:rFonts w:ascii="Arial" w:cs="Arial" w:eastAsia="Arial" w:hAnsi="Arial"/>
                <w:i w:val="false"/>
                <w:iCs w:val="false"/>
                <w:color w:val="4A4A4A"/>
                <w:sz w:val="20"/>
                <w:szCs w:val="20"/>
              </w:rPr>
              <w:t xml:space="preserve">→ On préfère un modèle avec un Rappel élevé sur la classe 1 (diabétique),</w:t>
            </w:r>
          </w:p>
          <w:p>
            <w:pPr>
              <w:spacing w:after="40" w:before="40"/>
            </w:pPr>
            <w:r>
              <w:rPr>
                <w:rFonts w:ascii="Arial" w:cs="Arial" w:eastAsia="Arial" w:hAnsi="Arial"/>
                <w:i w:val="false"/>
                <w:iCs w:val="false"/>
                <w:color w:val="4A4A4A"/>
                <w:sz w:val="20"/>
                <w:szCs w:val="20"/>
              </w:rPr>
              <w:t xml:space="preserve">  même si cela se fait au détriment de la précision.</w:t>
            </w:r>
          </w:p>
        </w:tc>
      </w:tr>
    </w:tbl>
    <w:p>
      <w:pPr>
        <w:spacing w:after="120" w:before="0"/>
      </w:pPr>
    </w:p>
    <w:p>
      <w:pPr>
        <w:pStyle w:val="Heading2"/>
        <w:spacing w:after="120" w:before="280"/>
      </w:pPr>
      <w:r>
        <w:rPr>
          <w:rFonts w:ascii="Arial" w:cs="Arial" w:eastAsia="Arial" w:hAnsi="Arial"/>
          <w:b/>
          <w:bCs/>
          <w:color w:val="0F7173"/>
          <w:sz w:val="24"/>
          <w:szCs w:val="24"/>
        </w:rPr>
        <w:t xml:space="preserve">6.2 Résultats — Modèle 1 : Diagnostic Diabète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gridCol w:w="1626"/>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Algorithme</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Précision</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Rappel</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c>
          <w:tcPr>
            <w:tcW w:type="dxa" w:w="1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F1</w:t>
            </w:r>
          </w:p>
        </w:tc>
      </w:tr>
      <w:tr>
        <w:tc>
          <w:tcPr>
            <w:tcW w:type="dxa" w:w="2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Random Forest ✓</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75.3%</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75.1%</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75.1%</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75.1%</w:t>
            </w:r>
          </w:p>
        </w:tc>
        <w:tc>
          <w:tcPr>
            <w:tcW w:type="dxa" w:w="16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76.7%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KNN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73.3%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73.3%</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Logistic Regression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77.2%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SVM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70.1%</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Decision Tree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69.5%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65.4%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69.5%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65.4%</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72.9%</w:t>
            </w:r>
          </w:p>
        </w:tc>
      </w:tr>
    </w:tbl>
    <w:p>
      <w:pPr>
        <w:spacing w:after="120" w:before="0"/>
      </w:pPr>
    </w:p>
    <w:p>
      <w:pPr>
        <w:pStyle w:val="Heading3"/>
        <w:spacing w:after="80" w:before="200"/>
      </w:pPr>
      <w:r>
        <w:rPr>
          <w:rFonts w:ascii="Arial" w:cs="Arial" w:eastAsia="Arial" w:hAnsi="Arial"/>
          <w:b/>
          <w:bCs/>
          <w:color w:val="4A4A4A"/>
          <w:sz w:val="22"/>
          <w:szCs w:val="22"/>
        </w:rPr>
        <w:t xml:space="preserve">Analyse des résultats — Diagnostic</w:t>
      </w:r>
    </w:p>
    <w:p>
      <w:pPr>
        <w:pStyle w:val="ListParagraph"/>
        <w:numPr>
          <w:ilvl w:val="0"/>
          <w:numId w:val="2"/>
        </w:numPr>
        <w:spacing w:after="40" w:before="40"/>
      </w:pPr>
      <w:r>
        <w:rPr>
          <w:rFonts w:ascii="Arial" w:cs="Arial" w:eastAsia="Arial" w:hAnsi="Arial"/>
          <w:b/>
          <w:bCs/>
          <w:color w:val="4A4A4A"/>
          <w:sz w:val="22"/>
          <w:szCs w:val="22"/>
        </w:rPr>
        <w:t xml:space="preserve">Random Forest (meilleur)</w:t>
      </w:r>
      <w:r>
        <w:rPr>
          <w:rFonts w:ascii="Arial" w:cs="Arial" w:eastAsia="Arial" w:hAnsi="Arial"/>
          <w:b w:val="false"/>
          <w:bCs w:val="false"/>
          <w:color w:val="4A4A4A"/>
          <w:sz w:val="22"/>
          <w:szCs w:val="22"/>
        </w:rPr>
        <w:t xml:space="preserve"> : F1 = 75,1% — Rappel sur diabétiques = 61,1%. Meilleure combinaison précision/rappel grâce à la réduction de variance par l'ensemble d'arbres.</w:t>
      </w:r>
    </w:p>
    <w:p>
      <w:pPr>
        <w:pStyle w:val="ListParagraph"/>
        <w:numPr>
          <w:ilvl w:val="0"/>
          <w:numId w:val="2"/>
        </w:numPr>
        <w:spacing w:after="40" w:before="40"/>
      </w:pPr>
      <w:r>
        <w:rPr>
          <w:rFonts w:ascii="Arial" w:cs="Arial" w:eastAsia="Arial" w:hAnsi="Arial"/>
          <w:b/>
          <w:bCs/>
          <w:color w:val="4A4A4A"/>
          <w:sz w:val="22"/>
          <w:szCs w:val="22"/>
        </w:rPr>
        <w:t xml:space="preserve">KNN</w:t>
      </w:r>
      <w:r>
        <w:rPr>
          <w:rFonts w:ascii="Arial" w:cs="Arial" w:eastAsia="Arial" w:hAnsi="Arial"/>
          <w:b w:val="false"/>
          <w:bCs w:val="false"/>
          <w:color w:val="4A4A4A"/>
          <w:sz w:val="22"/>
          <w:szCs w:val="22"/>
        </w:rPr>
        <w:t xml:space="preserve"> : F1 = 73,3% — Bonne performance malgré la haute dimensionnalité. K optimal = 5 (équilibre biais/variance).</w:t>
      </w:r>
    </w:p>
    <w:p>
      <w:pPr>
        <w:pStyle w:val="ListParagraph"/>
        <w:numPr>
          <w:ilvl w:val="0"/>
          <w:numId w:val="2"/>
        </w:numPr>
        <w:spacing w:after="40" w:before="40"/>
      </w:pPr>
      <w:r>
        <w:rPr>
          <w:rFonts w:ascii="Arial" w:cs="Arial" w:eastAsia="Arial" w:hAnsi="Arial"/>
          <w:b/>
          <w:bCs/>
          <w:color w:val="4A4A4A"/>
          <w:sz w:val="22"/>
          <w:szCs w:val="22"/>
        </w:rPr>
        <w:t xml:space="preserve">Régression Logistique &amp; SVM</w:t>
      </w:r>
      <w:r>
        <w:rPr>
          <w:rFonts w:ascii="Arial" w:cs="Arial" w:eastAsia="Arial" w:hAnsi="Arial"/>
          <w:b w:val="false"/>
          <w:bCs w:val="false"/>
          <w:color w:val="4A4A4A"/>
          <w:sz w:val="22"/>
          <w:szCs w:val="22"/>
        </w:rPr>
        <w:t xml:space="preserve"> : F1 = 70,1% — Performances similaires. La frontière de décision linéaire suffit partiellement mais rate les relations non linéaires.</w:t>
      </w:r>
    </w:p>
    <w:p>
      <w:pPr>
        <w:pStyle w:val="ListParagraph"/>
        <w:numPr>
          <w:ilvl w:val="0"/>
          <w:numId w:val="2"/>
        </w:numPr>
        <w:spacing w:after="40" w:before="40"/>
      </w:pPr>
      <w:r>
        <w:rPr>
          <w:rFonts w:ascii="Arial" w:cs="Arial" w:eastAsia="Arial" w:hAnsi="Arial"/>
          <w:b/>
          <w:bCs/>
          <w:color w:val="4A4A4A"/>
          <w:sz w:val="22"/>
          <w:szCs w:val="22"/>
        </w:rPr>
        <w:t xml:space="preserve">Decision Tree</w:t>
      </w:r>
      <w:r>
        <w:rPr>
          <w:rFonts w:ascii="Arial" w:cs="Arial" w:eastAsia="Arial" w:hAnsi="Arial"/>
          <w:b w:val="false"/>
          <w:bCs w:val="false"/>
          <w:color w:val="4A4A4A"/>
          <w:sz w:val="22"/>
          <w:szCs w:val="22"/>
        </w:rPr>
        <w:t xml:space="preserve"> : F1 = 65,4% — Le plus faible. Instabilité intrinsèque de l'arbre individuel. CV F1 = 72,9%, suggérant une certaine variance.</w:t>
      </w:r>
    </w:p>
    <w:p>
      <w:pPr>
        <w:spacing w:after="120" w:before="0"/>
      </w:pPr>
    </w:p>
    <w:p>
      <w:pPr>
        <w:spacing w:after="80" w:before="60"/>
        <w:jc w:val="left"/>
      </w:pPr>
      <w:r>
        <w:rPr>
          <w:rFonts w:ascii="Arial" w:cs="Arial" w:eastAsia="Arial" w:hAnsi="Arial"/>
          <w:b w:val="false"/>
          <w:bCs w:val="false"/>
          <w:i/>
          <w:iCs/>
          <w:color w:val="666666"/>
          <w:sz w:val="22"/>
          <w:szCs w:val="22"/>
        </w:rPr>
        <w:t xml:space="preserve">Note importante : Ces scores (70-75%) sont réalistes et attendus pour ce dataset. Un score de 99% sur des données médicales serait le signe d'un data leakage ou d'une fuite d'information, pas d'un bon modèle.</w:t>
      </w:r>
    </w:p>
    <w:p>
      <w:pPr>
        <w:spacing w:after="120" w:before="0"/>
      </w:pPr>
    </w:p>
    <w:p>
      <w:pPr>
        <w:pStyle w:val="Heading2"/>
        <w:spacing w:after="120" w:before="280"/>
      </w:pPr>
      <w:r>
        <w:rPr>
          <w:rFonts w:ascii="Arial" w:cs="Arial" w:eastAsia="Arial" w:hAnsi="Arial"/>
          <w:b/>
          <w:bCs/>
          <w:color w:val="0F7173"/>
          <w:sz w:val="24"/>
          <w:szCs w:val="24"/>
        </w:rPr>
        <w:t xml:space="preserve">6.3 Résultats — Modèle 2 : Qualité Pré-analytique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gridCol w:w="1626"/>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Algorithme</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Précision</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Rappel</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c>
          <w:tcPr>
            <w:tcW w:type="dxa" w:w="16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F1</w:t>
            </w:r>
          </w:p>
        </w:tc>
      </w:tr>
      <w:tr>
        <w:tc>
          <w:tcPr>
            <w:tcW w:type="dxa" w:w="26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left"/>
            </w:pPr>
            <w:r>
              <w:rPr>
                <w:rFonts w:ascii="Arial" w:cs="Arial" w:eastAsia="Arial" w:hAnsi="Arial"/>
                <w:b/>
                <w:bCs/>
                <w:color w:val="1A6B3A"/>
                <w:sz w:val="20"/>
                <w:szCs w:val="20"/>
              </w:rPr>
              <w:t xml:space="preserve">Logistic Regression ✓</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94.4%</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94.4%</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94.4%</w:t>
            </w:r>
          </w:p>
        </w:tc>
        <w:tc>
          <w:tcPr>
            <w:tcW w:type="dxa" w:w="17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bCs/>
                <w:color w:val="4A4A4A"/>
                <w:sz w:val="20"/>
                <w:szCs w:val="20"/>
              </w:rPr>
              <w:t xml:space="preserve">94.4%</w:t>
            </w:r>
          </w:p>
        </w:tc>
        <w:tc>
          <w:tcPr>
            <w:tcW w:type="dxa" w:w="1626"/>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SVM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93.5%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93.5%</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Random Forest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92.7%</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KNN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92.4%</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Decision Tree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91.7%</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98.7%</w:t>
            </w:r>
          </w:p>
        </w:tc>
      </w:tr>
    </w:tbl>
    <w:p>
      <w:pPr>
        <w:spacing w:after="120" w:before="0"/>
      </w:pPr>
    </w:p>
    <w:p>
      <w:pPr>
        <w:pStyle w:val="Heading3"/>
        <w:spacing w:after="80" w:before="200"/>
      </w:pPr>
      <w:r>
        <w:rPr>
          <w:rFonts w:ascii="Arial" w:cs="Arial" w:eastAsia="Arial" w:hAnsi="Arial"/>
          <w:b/>
          <w:bCs/>
          <w:color w:val="4A4A4A"/>
          <w:sz w:val="22"/>
          <w:szCs w:val="22"/>
        </w:rPr>
        <w:t xml:space="preserve">Analyse des résultats — Qualité Labo</w:t>
      </w:r>
    </w:p>
    <w:p>
      <w:pPr>
        <w:pStyle w:val="ListParagraph"/>
        <w:numPr>
          <w:ilvl w:val="0"/>
          <w:numId w:val="2"/>
        </w:numPr>
        <w:spacing w:after="40" w:before="40"/>
      </w:pPr>
      <w:r>
        <w:rPr>
          <w:rFonts w:ascii="Arial" w:cs="Arial" w:eastAsia="Arial" w:hAnsi="Arial"/>
          <w:b/>
          <w:bCs/>
          <w:color w:val="4A4A4A"/>
          <w:sz w:val="22"/>
          <w:szCs w:val="22"/>
        </w:rPr>
        <w:t xml:space="preserve">Logistic Regression (meilleur)</w:t>
      </w:r>
      <w:r>
        <w:rPr>
          <w:rFonts w:ascii="Arial" w:cs="Arial" w:eastAsia="Arial" w:hAnsi="Arial"/>
          <w:b w:val="false"/>
          <w:bCs w:val="false"/>
          <w:color w:val="4A4A4A"/>
          <w:sz w:val="22"/>
          <w:szCs w:val="22"/>
        </w:rPr>
        <w:t xml:space="preserve"> : F1 = 94,4% — Surprenant mais cohérent : les règles de qualité (température, délai, qualité) ont des relations quasi-linéaires avec le résultat, favorisant la RL.</w:t>
      </w:r>
    </w:p>
    <w:p>
      <w:pPr>
        <w:pStyle w:val="ListParagraph"/>
        <w:numPr>
          <w:ilvl w:val="0"/>
          <w:numId w:val="2"/>
        </w:numPr>
        <w:spacing w:after="40" w:before="40"/>
      </w:pPr>
      <w:r>
        <w:rPr>
          <w:rFonts w:ascii="Arial" w:cs="Arial" w:eastAsia="Arial" w:hAnsi="Arial"/>
          <w:b/>
          <w:bCs/>
          <w:color w:val="4A4A4A"/>
          <w:sz w:val="22"/>
          <w:szCs w:val="22"/>
        </w:rPr>
        <w:t xml:space="preserve">SVM</w:t>
      </w:r>
      <w:r>
        <w:rPr>
          <w:rFonts w:ascii="Arial" w:cs="Arial" w:eastAsia="Arial" w:hAnsi="Arial"/>
          <w:b w:val="false"/>
          <w:bCs w:val="false"/>
          <w:color w:val="4A4A4A"/>
          <w:sz w:val="22"/>
          <w:szCs w:val="22"/>
        </w:rPr>
        <w:t xml:space="preserve"> : F1 = 93,5% — Très proche de la RL. Le kernel RBF capture bien la frontière de décision.</w:t>
      </w:r>
    </w:p>
    <w:p>
      <w:pPr>
        <w:pStyle w:val="ListParagraph"/>
        <w:numPr>
          <w:ilvl w:val="0"/>
          <w:numId w:val="2"/>
        </w:numPr>
        <w:spacing w:after="40" w:before="40"/>
      </w:pPr>
      <w:r>
        <w:rPr>
          <w:rFonts w:ascii="Arial" w:cs="Arial" w:eastAsia="Arial" w:hAnsi="Arial"/>
          <w:b/>
          <w:bCs/>
          <w:color w:val="4A4A4A"/>
          <w:sz w:val="22"/>
          <w:szCs w:val="22"/>
        </w:rPr>
        <w:t xml:space="preserve">Random Forest &amp; KNN</w:t>
      </w:r>
      <w:r>
        <w:rPr>
          <w:rFonts w:ascii="Arial" w:cs="Arial" w:eastAsia="Arial" w:hAnsi="Arial"/>
          <w:b w:val="false"/>
          <w:bCs w:val="false"/>
          <w:color w:val="4A4A4A"/>
          <w:sz w:val="22"/>
          <w:szCs w:val="22"/>
        </w:rPr>
        <w:t xml:space="preserve"> : F1 = 92-93% — Excellentes performances, confirmant que le problème est bien structuré.</w:t>
      </w:r>
    </w:p>
    <w:p>
      <w:pPr>
        <w:pStyle w:val="ListParagraph"/>
        <w:numPr>
          <w:ilvl w:val="0"/>
          <w:numId w:val="2"/>
        </w:numPr>
        <w:spacing w:after="40" w:before="40"/>
      </w:pPr>
      <w:r>
        <w:rPr>
          <w:rFonts w:ascii="Arial" w:cs="Arial" w:eastAsia="Arial" w:hAnsi="Arial"/>
          <w:b/>
          <w:bCs/>
          <w:color w:val="4A4A4A"/>
          <w:sz w:val="22"/>
          <w:szCs w:val="22"/>
        </w:rPr>
        <w:t xml:space="preserve">Decision Tree</w:t>
      </w:r>
      <w:r>
        <w:rPr>
          <w:rFonts w:ascii="Arial" w:cs="Arial" w:eastAsia="Arial" w:hAnsi="Arial"/>
          <w:b w:val="false"/>
          <w:bCs w:val="false"/>
          <w:color w:val="4A4A4A"/>
          <w:sz w:val="22"/>
          <w:szCs w:val="22"/>
        </w:rPr>
        <w:t xml:space="preserve"> : F1 = 91,7% — Légèrement en retrait mais CV F1 = 98,7%, la meilleure cross-validation. Sa simplicité est parfaitement adaptée aux règles de qualité.</w:t>
      </w:r>
    </w:p>
    <w:p>
      <w:pPr>
        <w:spacing w:after="120" w:before="0"/>
      </w:pPr>
    </w:p>
    <w:p>
      <w:pPr>
        <w:spacing w:after="80" w:before="60"/>
        <w:jc w:val="left"/>
      </w:pPr>
      <w:r>
        <w:rPr>
          <w:rFonts w:ascii="Arial" w:cs="Arial" w:eastAsia="Arial" w:hAnsi="Arial"/>
          <w:b w:val="false"/>
          <w:bCs w:val="false"/>
          <w:i/>
          <w:iCs/>
          <w:color w:val="666666"/>
          <w:sz w:val="22"/>
          <w:szCs w:val="22"/>
        </w:rPr>
        <w:t xml:space="preserve">Les hautes performances sur ce dataset (&gt;90%) sont attendues et justifiées : les règles biologiques de qualité pré-analytique sont bien documentées et les patterns sont relativement clairs. Le bruit gaussien ajouté (σ=0.1) empêche le surajustement parfait.</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7. Discussion et Analyse Critique</w:t>
      </w:r>
    </w:p>
    <w:p>
      <w:pPr>
        <w:spacing w:after="120" w:before="0"/>
      </w:pPr>
    </w:p>
    <w:p>
      <w:pPr>
        <w:pStyle w:val="Heading2"/>
        <w:spacing w:after="120" w:before="280"/>
      </w:pPr>
      <w:r>
        <w:rPr>
          <w:rFonts w:ascii="Arial" w:cs="Arial" w:eastAsia="Arial" w:hAnsi="Arial"/>
          <w:b/>
          <w:bCs/>
          <w:color w:val="0F7173"/>
          <w:sz w:val="24"/>
          <w:szCs w:val="24"/>
        </w:rPr>
        <w:t xml:space="preserve">7.1 Justification des Choix de Modèles</w:t>
      </w:r>
    </w:p>
    <w:p>
      <w:pPr>
        <w:pStyle w:val="Heading3"/>
        <w:spacing w:after="80" w:before="200"/>
      </w:pPr>
      <w:r>
        <w:rPr>
          <w:rFonts w:ascii="Arial" w:cs="Arial" w:eastAsia="Arial" w:hAnsi="Arial"/>
          <w:b/>
          <w:bCs/>
          <w:color w:val="4A4A4A"/>
          <w:sz w:val="22"/>
          <w:szCs w:val="22"/>
        </w:rPr>
        <w:t xml:space="preserve">Pourquoi deux modèles séparés ?</w:t>
      </w:r>
    </w:p>
    <w:p>
      <w:pPr>
        <w:spacing w:after="80" w:before="60"/>
        <w:jc w:val="both"/>
      </w:pPr>
      <w:r>
        <w:rPr>
          <w:rFonts w:ascii="Arial" w:cs="Arial" w:eastAsia="Arial" w:hAnsi="Arial"/>
          <w:b w:val="false"/>
          <w:bCs w:val="false"/>
          <w:i w:val="false"/>
          <w:iCs w:val="false"/>
          <w:color w:val="4A4A4A"/>
          <w:sz w:val="22"/>
          <w:szCs w:val="22"/>
        </w:rPr>
        <w:t xml:space="preserve">La décision architecturale fondamentale de ce projet est la séparation en deux modèles distincts. Cette approche est justifiée par trois arguments :</w:t>
      </w:r>
    </w:p>
    <w:p>
      <w:pPr>
        <w:spacing w:after="120" w:before="0"/>
      </w:pPr>
    </w:p>
    <w:p>
      <w:pPr>
        <w:pStyle w:val="ListParagraph"/>
        <w:numPr>
          <w:ilvl w:val="0"/>
          <w:numId w:val="3"/>
        </w:numPr>
        <w:spacing w:after="40" w:before="40"/>
      </w:pPr>
      <w:r>
        <w:rPr>
          <w:rFonts w:ascii="Arial" w:cs="Arial" w:eastAsia="Arial" w:hAnsi="Arial"/>
          <w:color w:val="4A4A4A"/>
          <w:sz w:val="22"/>
          <w:szCs w:val="22"/>
        </w:rPr>
        <w:t xml:space="preserve">Naturalité du domaine : En pratique médicale réelle, les deux évaluations sont distinctes et séquentielles. Un résultat est d'abord validé (qualité) avant d'être interprété (diagnostic).</w:t>
      </w:r>
    </w:p>
    <w:p>
      <w:pPr>
        <w:pStyle w:val="ListParagraph"/>
        <w:numPr>
          <w:ilvl w:val="0"/>
          <w:numId w:val="3"/>
        </w:numPr>
        <w:spacing w:after="40" w:before="40"/>
      </w:pPr>
      <w:r>
        <w:rPr>
          <w:rFonts w:ascii="Arial" w:cs="Arial" w:eastAsia="Arial" w:hAnsi="Arial"/>
          <w:color w:val="4A4A4A"/>
          <w:sz w:val="22"/>
          <w:szCs w:val="22"/>
        </w:rPr>
        <w:t xml:space="preserve">Validité scientifique : Un modèle unique sur les 3 classes apprendrait des règles triviales (température→erronée) plutôt que de vrais patterns médicaux, produisant des performances artificielles.</w:t>
      </w:r>
    </w:p>
    <w:p>
      <w:pPr>
        <w:pStyle w:val="ListParagraph"/>
        <w:numPr>
          <w:ilvl w:val="0"/>
          <w:numId w:val="3"/>
        </w:numPr>
        <w:spacing w:after="40" w:before="40"/>
      </w:pPr>
      <w:r>
        <w:rPr>
          <w:rFonts w:ascii="Arial" w:cs="Arial" w:eastAsia="Arial" w:hAnsi="Arial"/>
          <w:color w:val="4A4A4A"/>
          <w:sz w:val="22"/>
          <w:szCs w:val="22"/>
        </w:rPr>
        <w:t xml:space="preserve">Interprétabilité : Les deux modèles sont indépendamment auditables. Un clinicien peut comprendre et vérifier les règles de chaque modèle séparément.</w:t>
      </w:r>
    </w:p>
    <w:p>
      <w:pPr>
        <w:spacing w:after="120" w:before="0"/>
      </w:pPr>
    </w:p>
    <w:p>
      <w:pPr>
        <w:pStyle w:val="Heading2"/>
        <w:spacing w:after="120" w:before="280"/>
      </w:pPr>
      <w:r>
        <w:rPr>
          <w:rFonts w:ascii="Arial" w:cs="Arial" w:eastAsia="Arial" w:hAnsi="Arial"/>
          <w:b/>
          <w:bCs/>
          <w:color w:val="0F7173"/>
          <w:sz w:val="24"/>
          <w:szCs w:val="24"/>
        </w:rPr>
        <w:t xml:space="preserve">7.2 Analyse du Surapprentissage et de la Généralisation</w:t>
      </w:r>
    </w:p>
    <w:p>
      <w:pPr>
        <w:spacing w:after="80" w:before="60"/>
        <w:jc w:val="both"/>
      </w:pPr>
      <w:r>
        <w:rPr>
          <w:rFonts w:ascii="Arial" w:cs="Arial" w:eastAsia="Arial" w:hAnsi="Arial"/>
          <w:b w:val="false"/>
          <w:bCs w:val="false"/>
          <w:i w:val="false"/>
          <w:iCs w:val="false"/>
          <w:color w:val="4A4A4A"/>
          <w:sz w:val="22"/>
          <w:szCs w:val="22"/>
        </w:rPr>
        <w:t xml:space="preserve">La comparaison entre le F1 Score sur le jeu de test et le CV F1 est un indicateur clé de la généralisation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Modèle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Test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 F1</w:t>
            </w:r>
          </w:p>
        </w:tc>
        <w:tc>
          <w:tcPr>
            <w:tcW w:type="dxa" w:w="22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Diagnostic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RF — Diagnostic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76,7%</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A"/>
                <w:sz w:val="20"/>
                <w:szCs w:val="20"/>
              </w:rPr>
              <w:t xml:space="preserve">Bonne généralisation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LR — Qualité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98,5%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6B3A"/>
                <w:sz w:val="20"/>
                <w:szCs w:val="20"/>
              </w:rPr>
              <w:t xml:space="preserve">Stable et fiable</w:t>
            </w:r>
          </w:p>
        </w:tc>
      </w:tr>
    </w:tbl>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Aucun signe de surapprentissage significatif n'est observé. Les écarts Test/CV restent inférieurs à 4 points, ce qui est acceptable.</w:t>
      </w:r>
    </w:p>
    <w:p>
      <w:pPr>
        <w:spacing w:after="120" w:before="0"/>
      </w:pPr>
    </w:p>
    <w:p>
      <w:pPr>
        <w:pStyle w:val="Heading2"/>
        <w:spacing w:after="120" w:before="280"/>
      </w:pPr>
      <w:r>
        <w:rPr>
          <w:rFonts w:ascii="Arial" w:cs="Arial" w:eastAsia="Arial" w:hAnsi="Arial"/>
          <w:b/>
          <w:bCs/>
          <w:color w:val="0F7173"/>
          <w:sz w:val="24"/>
          <w:szCs w:val="24"/>
        </w:rPr>
        <w:t xml:space="preserve">7.3 Importance des Features</w:t>
      </w:r>
    </w:p>
    <w:p>
      <w:pPr>
        <w:spacing w:after="80" w:before="60"/>
        <w:jc w:val="both"/>
      </w:pPr>
      <w:r>
        <w:rPr>
          <w:rFonts w:ascii="Arial" w:cs="Arial" w:eastAsia="Arial" w:hAnsi="Arial"/>
          <w:b w:val="false"/>
          <w:bCs w:val="false"/>
          <w:i w:val="false"/>
          <w:iCs w:val="false"/>
          <w:color w:val="4A4A4A"/>
          <w:sz w:val="22"/>
          <w:szCs w:val="22"/>
        </w:rPr>
        <w:t xml:space="preserve">Les features les plus importantes pour le diagnostic, selon le Random Forest :</w:t>
      </w:r>
    </w:p>
    <w:p>
      <w:pPr>
        <w:spacing w:after="120" w:before="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Importance estimée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Interprétation médicale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Glucose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Premier marqueur du diabète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BMI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Obésité = facteur de risque majeur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Risque croissant avec l'âge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DiabetesPedigreeFunction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Hérédité diabétique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Insulin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A4A4A"/>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Résistance à l'insuline</w:t>
            </w:r>
          </w:p>
        </w:tc>
      </w:tr>
    </w:tbl>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Ces résultats sont cohérents avec la littérature médicale : la glycémie (Glucose) est le principal critère diagnostique du diabète selon l'OMS (seuil de 126 mg/dL à jeun).</w:t>
      </w:r>
    </w:p>
    <w:p>
      <w:pPr>
        <w:spacing w:after="120" w:before="0"/>
      </w:pPr>
    </w:p>
    <w:p>
      <w:pPr>
        <w:pStyle w:val="Heading2"/>
        <w:spacing w:after="120" w:before="280"/>
      </w:pPr>
      <w:r>
        <w:rPr>
          <w:rFonts w:ascii="Arial" w:cs="Arial" w:eastAsia="Arial" w:hAnsi="Arial"/>
          <w:b/>
          <w:bCs/>
          <w:color w:val="0F7173"/>
          <w:sz w:val="24"/>
          <w:szCs w:val="24"/>
        </w:rPr>
        <w:t xml:space="preserve">7.4 Limites du Projet</w:t>
      </w:r>
    </w:p>
    <w:p>
      <w:pPr>
        <w:pStyle w:val="ListParagraph"/>
        <w:numPr>
          <w:ilvl w:val="0"/>
          <w:numId w:val="2"/>
        </w:numPr>
        <w:spacing w:after="40" w:before="40"/>
      </w:pPr>
      <w:r>
        <w:rPr>
          <w:rFonts w:ascii="Arial" w:cs="Arial" w:eastAsia="Arial" w:hAnsi="Arial"/>
          <w:color w:val="4A4A4A"/>
          <w:sz w:val="22"/>
          <w:szCs w:val="22"/>
        </w:rPr>
        <w:t xml:space="preserve">Dataset diabète limité à 768 femmes d'origine amérindienne Pima : pas représentatif de la population générale.</w:t>
      </w:r>
    </w:p>
    <w:p>
      <w:pPr>
        <w:pStyle w:val="ListParagraph"/>
        <w:numPr>
          <w:ilvl w:val="0"/>
          <w:numId w:val="2"/>
        </w:numPr>
        <w:spacing w:after="40" w:before="40"/>
      </w:pPr>
      <w:r>
        <w:rPr>
          <w:rFonts w:ascii="Arial" w:cs="Arial" w:eastAsia="Arial" w:hAnsi="Arial"/>
          <w:color w:val="4A4A4A"/>
          <w:sz w:val="22"/>
          <w:szCs w:val="22"/>
        </w:rPr>
        <w:t xml:space="preserve">Dataset qualité semi-synthétique : validité externe limitée par rapport à des données réelles de laboratoire.</w:t>
      </w:r>
    </w:p>
    <w:p>
      <w:pPr>
        <w:pStyle w:val="ListParagraph"/>
        <w:numPr>
          <w:ilvl w:val="0"/>
          <w:numId w:val="2"/>
        </w:numPr>
        <w:spacing w:after="40" w:before="40"/>
      </w:pPr>
      <w:r>
        <w:rPr>
          <w:rFonts w:ascii="Arial" w:cs="Arial" w:eastAsia="Arial" w:hAnsi="Arial"/>
          <w:color w:val="4A4A4A"/>
          <w:sz w:val="22"/>
          <w:szCs w:val="22"/>
        </w:rPr>
        <w:t xml:space="preserve">Absence de techniques de rééquilibrage des classes (SMOTE) : pourrait améliorer le rappel sur les diabétiques.</w:t>
      </w:r>
    </w:p>
    <w:p>
      <w:pPr>
        <w:pStyle w:val="ListParagraph"/>
        <w:numPr>
          <w:ilvl w:val="0"/>
          <w:numId w:val="2"/>
        </w:numPr>
        <w:spacing w:after="40" w:before="40"/>
      </w:pPr>
      <w:r>
        <w:rPr>
          <w:rFonts w:ascii="Arial" w:cs="Arial" w:eastAsia="Arial" w:hAnsi="Arial"/>
          <w:color w:val="4A4A4A"/>
          <w:sz w:val="22"/>
          <w:szCs w:val="22"/>
        </w:rPr>
        <w:t xml:space="preserve">Pas de validation externe sur un dataset indépendant.</w:t>
      </w:r>
    </w:p>
    <w:p>
      <w:pPr>
        <w:pStyle w:val="ListParagraph"/>
        <w:numPr>
          <w:ilvl w:val="0"/>
          <w:numId w:val="2"/>
        </w:numPr>
        <w:spacing w:after="40" w:before="40"/>
      </w:pPr>
      <w:r>
        <w:rPr>
          <w:rFonts w:ascii="Arial" w:cs="Arial" w:eastAsia="Arial" w:hAnsi="Arial"/>
          <w:color w:val="4A4A4A"/>
          <w:sz w:val="22"/>
          <w:szCs w:val="22"/>
        </w:rPr>
        <w:t xml:space="preserve">Le modèle de diagnostic ne distingue pas le type 1 du type 2.</w:t>
      </w:r>
    </w:p>
    <w:p>
      <w:pPr>
        <w:spacing w:after="120" w:before="0"/>
      </w:pPr>
    </w:p>
    <w:p>
      <w:pPr>
        <w:pStyle w:val="Heading2"/>
        <w:spacing w:after="120" w:before="280"/>
      </w:pPr>
      <w:r>
        <w:rPr>
          <w:rFonts w:ascii="Arial" w:cs="Arial" w:eastAsia="Arial" w:hAnsi="Arial"/>
          <w:b/>
          <w:bCs/>
          <w:color w:val="0F7173"/>
          <w:sz w:val="24"/>
          <w:szCs w:val="24"/>
        </w:rPr>
        <w:t xml:space="preserve">7.5 Pistes d'Amélioration</w:t>
      </w:r>
    </w:p>
    <w:p>
      <w:pPr>
        <w:pStyle w:val="ListParagraph"/>
        <w:numPr>
          <w:ilvl w:val="0"/>
          <w:numId w:val="3"/>
        </w:numPr>
        <w:spacing w:after="40" w:before="40"/>
      </w:pPr>
      <w:r>
        <w:rPr>
          <w:rFonts w:ascii="Arial" w:cs="Arial" w:eastAsia="Arial" w:hAnsi="Arial"/>
          <w:color w:val="4A4A4A"/>
          <w:sz w:val="22"/>
          <w:szCs w:val="22"/>
        </w:rPr>
        <w:t xml:space="preserve">Intégrer SHAP (SHapley Additive exPlanations) pour l'explicabilité au niveau de chaque prédiction individuelle</w:t>
      </w:r>
    </w:p>
    <w:p>
      <w:pPr>
        <w:pStyle w:val="ListParagraph"/>
        <w:numPr>
          <w:ilvl w:val="0"/>
          <w:numId w:val="3"/>
        </w:numPr>
        <w:spacing w:after="40" w:before="40"/>
      </w:pPr>
      <w:r>
        <w:rPr>
          <w:rFonts w:ascii="Arial" w:cs="Arial" w:eastAsia="Arial" w:hAnsi="Arial"/>
          <w:color w:val="4A4A4A"/>
          <w:sz w:val="22"/>
          <w:szCs w:val="22"/>
        </w:rPr>
        <w:t xml:space="preserve">Appliquer SMOTE ou class_weight='balanced' pour améliorer le rappel sur les diabétiques</w:t>
      </w:r>
    </w:p>
    <w:p>
      <w:pPr>
        <w:pStyle w:val="ListParagraph"/>
        <w:numPr>
          <w:ilvl w:val="0"/>
          <w:numId w:val="3"/>
        </w:numPr>
        <w:spacing w:after="40" w:before="40"/>
      </w:pPr>
      <w:r>
        <w:rPr>
          <w:rFonts w:ascii="Arial" w:cs="Arial" w:eastAsia="Arial" w:hAnsi="Arial"/>
          <w:color w:val="4A4A4A"/>
          <w:sz w:val="22"/>
          <w:szCs w:val="22"/>
        </w:rPr>
        <w:t xml:space="preserve">Tester XGBoost et LightGBM, souvent supérieurs sur des données tabulaires médicales</w:t>
      </w:r>
    </w:p>
    <w:p>
      <w:pPr>
        <w:pStyle w:val="ListParagraph"/>
        <w:numPr>
          <w:ilvl w:val="0"/>
          <w:numId w:val="3"/>
        </w:numPr>
        <w:spacing w:after="40" w:before="40"/>
      </w:pPr>
      <w:r>
        <w:rPr>
          <w:rFonts w:ascii="Arial" w:cs="Arial" w:eastAsia="Arial" w:hAnsi="Arial"/>
          <w:color w:val="4A4A4A"/>
          <w:sz w:val="22"/>
          <w:szCs w:val="22"/>
        </w:rPr>
        <w:t xml:space="preserve">Collecter des données réelles de qualité pré-analytique en partenariat avec un laboratoire</w:t>
      </w:r>
    </w:p>
    <w:p>
      <w:pPr>
        <w:pStyle w:val="ListParagraph"/>
        <w:numPr>
          <w:ilvl w:val="0"/>
          <w:numId w:val="3"/>
        </w:numPr>
        <w:spacing w:after="40" w:before="40"/>
      </w:pPr>
      <w:r>
        <w:rPr>
          <w:rFonts w:ascii="Arial" w:cs="Arial" w:eastAsia="Arial" w:hAnsi="Arial"/>
          <w:color w:val="4A4A4A"/>
          <w:sz w:val="22"/>
          <w:szCs w:val="22"/>
        </w:rPr>
        <w:t xml:space="preserve">Ajouter une validation croisée temporelle (temporal split) si des données longitudinales sont disponibles</w:t>
      </w:r>
    </w:p>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8. Application Web — Streamlit</w:t>
      </w:r>
    </w:p>
    <w:p>
      <w:pPr>
        <w:spacing w:after="120" w:before="0"/>
      </w:pPr>
    </w:p>
    <w:p>
      <w:pPr>
        <w:pStyle w:val="Heading2"/>
        <w:spacing w:after="120" w:before="280"/>
      </w:pPr>
      <w:r>
        <w:rPr>
          <w:rFonts w:ascii="Arial" w:cs="Arial" w:eastAsia="Arial" w:hAnsi="Arial"/>
          <w:b/>
          <w:bCs/>
          <w:color w:val="0F7173"/>
          <w:sz w:val="24"/>
          <w:szCs w:val="24"/>
        </w:rPr>
        <w:t xml:space="preserve">8.1 Architecture de l'Application</w:t>
      </w:r>
    </w:p>
    <w:p>
      <w:pPr>
        <w:spacing w:after="80" w:before="60"/>
        <w:jc w:val="both"/>
      </w:pPr>
      <w:r>
        <w:rPr>
          <w:rFonts w:ascii="Arial" w:cs="Arial" w:eastAsia="Arial" w:hAnsi="Arial"/>
          <w:b w:val="false"/>
          <w:bCs w:val="false"/>
          <w:i w:val="false"/>
          <w:iCs w:val="false"/>
          <w:color w:val="4A4A4A"/>
          <w:sz w:val="22"/>
          <w:szCs w:val="22"/>
        </w:rPr>
        <w:t xml:space="preserve">L'application Streamlit intègre les deux modèles dans une interface médicale professionnelle structurée en cinq pages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62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A4A4A"/>
                <w:sz w:val="20"/>
                <w:szCs w:val="20"/>
              </w:rPr>
              <w:t xml:space="preserve">Diagnostic Complet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Interface de saisie des paramètres + pipeline qualité → diagnostic + affichage des probabilités et facteurs de risque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EDA — Diabète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Distributions, boxplots, corrélations du dataset Pima Indians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EDA — Qualité Labo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Visualisations des conditions pré-analytiques vs résultat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Comparaison Modèles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Tableaux et graphiques comparatifs des 5 algorithmes pour chaque modèle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Architecture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Documentation complète du système et justifications scientifiques</w:t>
            </w:r>
          </w:p>
        </w:tc>
      </w:tr>
    </w:tbl>
    <w:p>
      <w:pPr>
        <w:spacing w:after="120" w:before="0"/>
      </w:pPr>
    </w:p>
    <w:p>
      <w:pPr>
        <w:pStyle w:val="Heading2"/>
        <w:spacing w:after="120" w:before="280"/>
      </w:pPr>
      <w:r>
        <w:rPr>
          <w:rFonts w:ascii="Arial" w:cs="Arial" w:eastAsia="Arial" w:hAnsi="Arial"/>
          <w:b/>
          <w:bCs/>
          <w:color w:val="0F7173"/>
          <w:sz w:val="24"/>
          <w:szCs w:val="24"/>
        </w:rPr>
        <w:t xml:space="preserve">8.2 Logique de Décision Implémentée</w:t>
      </w:r>
    </w:p>
    <w:p>
      <w:pPr>
        <w:spacing w:after="80" w:before="60"/>
        <w:jc w:val="both"/>
      </w:pPr>
      <w:r>
        <w:rPr>
          <w:rFonts w:ascii="Arial" w:cs="Arial" w:eastAsia="Arial" w:hAnsi="Arial"/>
          <w:b w:val="false"/>
          <w:bCs w:val="false"/>
          <w:i w:val="false"/>
          <w:iCs w:val="false"/>
          <w:color w:val="4A4A4A"/>
          <w:sz w:val="22"/>
          <w:szCs w:val="22"/>
        </w:rPr>
        <w:t xml:space="preserve">Le coeur de l'application est la fonction predict_systeme_complet() qui orchestre les deux modèles :</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Pseudocode — Logique de Décision</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def predict_systeme_complet(params_qualite, params_diagnostic):</w:t>
            </w:r>
          </w:p>
          <w:p>
            <w:pPr>
              <w:spacing w:after="40" w:before="40"/>
            </w:pPr>
            <w:r>
              <w:rPr>
                <w:rFonts w:ascii="Arial" w:cs="Arial" w:eastAsia="Arial" w:hAnsi="Arial"/>
                <w:i w:val="false"/>
                <w:iCs w:val="false"/>
                <w:color w:val="4A4A4A"/>
                <w:sz w:val="20"/>
                <w:szCs w:val="20"/>
              </w:rPr>
              <w:t xml:space="preserve">    # Étape 1 : Vérification qualité</w:t>
            </w:r>
          </w:p>
          <w:p>
            <w:pPr>
              <w:spacing w:after="40" w:before="40"/>
            </w:pPr>
            <w:r>
              <w:rPr>
                <w:rFonts w:ascii="Arial" w:cs="Arial" w:eastAsia="Arial" w:hAnsi="Arial"/>
                <w:i w:val="false"/>
                <w:iCs w:val="false"/>
                <w:color w:val="4A4A4A"/>
                <w:sz w:val="20"/>
                <w:szCs w:val="20"/>
              </w:rPr>
              <w:t xml:space="preserve">    qualite_pred = modele_qualite.predict(X_qualite)</w:t>
            </w:r>
          </w:p>
          <w:p>
            <w:pPr>
              <w:spacing w:after="40" w:before="40"/>
            </w:pPr>
            <w:r>
              <w:rPr>
                <w:rFonts w:ascii="Arial" w:cs="Arial" w:eastAsia="Arial" w:hAnsi="Arial"/>
                <w:i w:val="false"/>
                <w:iCs w:val="false"/>
                <w:color w:val="4A4A4A"/>
                <w:sz w:val="20"/>
                <w:szCs w:val="20"/>
              </w:rPr>
              <w:t xml:space="preserve">    </w:t>
            </w:r>
          </w:p>
          <w:p>
            <w:pPr>
              <w:spacing w:after="40" w:before="40"/>
            </w:pPr>
            <w:r>
              <w:rPr>
                <w:rFonts w:ascii="Arial" w:cs="Arial" w:eastAsia="Arial" w:hAnsi="Arial"/>
                <w:i w:val="false"/>
                <w:iCs w:val="false"/>
                <w:color w:val="4A4A4A"/>
                <w:sz w:val="20"/>
                <w:szCs w:val="20"/>
              </w:rPr>
              <w:t xml:space="preserve">    if qualite_pred == 1:  # Erronée</w:t>
            </w:r>
          </w:p>
          <w:p>
            <w:pPr>
              <w:spacing w:after="40" w:before="40"/>
            </w:pPr>
            <w:r>
              <w:rPr>
                <w:rFonts w:ascii="Arial" w:cs="Arial" w:eastAsia="Arial" w:hAnsi="Arial"/>
                <w:i w:val="false"/>
                <w:iCs w:val="false"/>
                <w:color w:val="4A4A4A"/>
                <w:sz w:val="20"/>
                <w:szCs w:val="20"/>
              </w:rPr>
              <w:t xml:space="preserve">        return 'ANALYSE ERRONÉE — Répéter le prélèvement'</w:t>
            </w:r>
          </w:p>
          <w:p>
            <w:pPr>
              <w:spacing w:after="40" w:before="40"/>
            </w:pPr>
            <w:r>
              <w:rPr>
                <w:rFonts w:ascii="Arial" w:cs="Arial" w:eastAsia="Arial" w:hAnsi="Arial"/>
                <w:i w:val="false"/>
                <w:iCs w:val="false"/>
                <w:color w:val="4A4A4A"/>
                <w:sz w:val="20"/>
                <w:szCs w:val="20"/>
              </w:rPr>
              <w:t xml:space="preserve">    </w:t>
            </w:r>
          </w:p>
          <w:p>
            <w:pPr>
              <w:spacing w:after="40" w:before="40"/>
            </w:pPr>
            <w:r>
              <w:rPr>
                <w:rFonts w:ascii="Arial" w:cs="Arial" w:eastAsia="Arial" w:hAnsi="Arial"/>
                <w:i w:val="false"/>
                <w:iCs w:val="false"/>
                <w:color w:val="4A4A4A"/>
                <w:sz w:val="20"/>
                <w:szCs w:val="20"/>
              </w:rPr>
              <w:t xml:space="preserve">    # Étape 2 : Diagnostic (uniquement si valide)</w:t>
            </w:r>
          </w:p>
          <w:p>
            <w:pPr>
              <w:spacing w:after="40" w:before="40"/>
            </w:pPr>
            <w:r>
              <w:rPr>
                <w:rFonts w:ascii="Arial" w:cs="Arial" w:eastAsia="Arial" w:hAnsi="Arial"/>
                <w:i w:val="false"/>
                <w:iCs w:val="false"/>
                <w:color w:val="4A4A4A"/>
                <w:sz w:val="20"/>
                <w:szCs w:val="20"/>
              </w:rPr>
              <w:t xml:space="preserve">    diag_pred = modele_diagnostic.predict(X_bio)</w:t>
            </w:r>
          </w:p>
          <w:p>
            <w:pPr>
              <w:spacing w:after="40" w:before="40"/>
            </w:pPr>
            <w:r>
              <w:rPr>
                <w:rFonts w:ascii="Arial" w:cs="Arial" w:eastAsia="Arial" w:hAnsi="Arial"/>
                <w:i w:val="false"/>
                <w:iCs w:val="false"/>
                <w:color w:val="4A4A4A"/>
                <w:sz w:val="20"/>
                <w:szCs w:val="20"/>
              </w:rPr>
              <w:t xml:space="preserve">    return 'DIABÉTIQUE' if diag_pred == 1 else 'NON DIABÉTIQUE'</w:t>
            </w:r>
          </w:p>
        </w:tc>
      </w:tr>
    </w:tbl>
    <w:p>
      <w:pPr>
        <w:spacing w:after="120" w:before="0"/>
      </w:pPr>
    </w:p>
    <w:p>
      <w:pPr>
        <w:pStyle w:val="Heading2"/>
        <w:spacing w:after="120" w:before="280"/>
      </w:pPr>
      <w:r>
        <w:rPr>
          <w:rFonts w:ascii="Arial" w:cs="Arial" w:eastAsia="Arial" w:hAnsi="Arial"/>
          <w:b/>
          <w:bCs/>
          <w:color w:val="0F7173"/>
          <w:sz w:val="24"/>
          <w:szCs w:val="24"/>
        </w:rPr>
        <w:t xml:space="preserve">8.3 Instructions de Déploiement</w:t>
      </w:r>
    </w:p>
    <w:p>
      <w:pPr>
        <w:pStyle w:val="Heading3"/>
        <w:spacing w:after="80" w:before="200"/>
      </w:pPr>
      <w:r>
        <w:rPr>
          <w:rFonts w:ascii="Arial" w:cs="Arial" w:eastAsia="Arial" w:hAnsi="Arial"/>
          <w:b/>
          <w:bCs/>
          <w:color w:val="4A4A4A"/>
          <w:sz w:val="22"/>
          <w:szCs w:val="22"/>
        </w:rPr>
        <w:t xml:space="preserve">Structure des fichiers</w:t>
      </w:r>
    </w:p>
    <w:p>
      <w:pPr>
        <w:pStyle w:val="ListParagraph"/>
        <w:numPr>
          <w:ilvl w:val="0"/>
          <w:numId w:val="2"/>
        </w:numPr>
        <w:spacing w:after="40" w:before="40"/>
      </w:pPr>
      <w:r>
        <w:rPr>
          <w:rFonts w:ascii="Arial" w:cs="Arial" w:eastAsia="Arial" w:hAnsi="Arial"/>
          <w:color w:val="4A4A4A"/>
          <w:sz w:val="22"/>
          <w:szCs w:val="22"/>
        </w:rPr>
        <w:t xml:space="preserve">projet_ml_v2.ipynb — Notebook complet (EDA, modèles, évaluation)</w:t>
      </w:r>
    </w:p>
    <w:p>
      <w:pPr>
        <w:pStyle w:val="ListParagraph"/>
        <w:numPr>
          <w:ilvl w:val="0"/>
          <w:numId w:val="2"/>
        </w:numPr>
        <w:spacing w:after="40" w:before="40"/>
      </w:pPr>
      <w:r>
        <w:rPr>
          <w:rFonts w:ascii="Arial" w:cs="Arial" w:eastAsia="Arial" w:hAnsi="Arial"/>
          <w:color w:val="4A4A4A"/>
          <w:sz w:val="22"/>
          <w:szCs w:val="22"/>
        </w:rPr>
        <w:t xml:space="preserve">app.py — Application Streamlit</w:t>
      </w:r>
    </w:p>
    <w:p>
      <w:pPr>
        <w:pStyle w:val="ListParagraph"/>
        <w:numPr>
          <w:ilvl w:val="0"/>
          <w:numId w:val="2"/>
        </w:numPr>
        <w:spacing w:after="40" w:before="40"/>
      </w:pPr>
      <w:r>
        <w:rPr>
          <w:rFonts w:ascii="Arial" w:cs="Arial" w:eastAsia="Arial" w:hAnsi="Arial"/>
          <w:color w:val="4A4A4A"/>
          <w:sz w:val="22"/>
          <w:szCs w:val="22"/>
        </w:rPr>
        <w:t xml:space="preserve">diabetes.csv — Dataset réel Pima Indians</w:t>
      </w:r>
    </w:p>
    <w:p>
      <w:pPr>
        <w:pStyle w:val="ListParagraph"/>
        <w:numPr>
          <w:ilvl w:val="0"/>
          <w:numId w:val="2"/>
        </w:numPr>
        <w:spacing w:after="40" w:before="40"/>
      </w:pPr>
      <w:r>
        <w:rPr>
          <w:rFonts w:ascii="Arial" w:cs="Arial" w:eastAsia="Arial" w:hAnsi="Arial"/>
          <w:color w:val="4A4A4A"/>
          <w:sz w:val="22"/>
          <w:szCs w:val="22"/>
        </w:rPr>
        <w:t xml:space="preserve">model_artifacts/ — Modèles sérialisés (joblib)</w:t>
      </w:r>
    </w:p>
    <w:p>
      <w:pPr>
        <w:spacing w:after="120" w:before="0"/>
      </w:pPr>
    </w:p>
    <w:p>
      <w:pPr>
        <w:pStyle w:val="Heading3"/>
        <w:spacing w:after="80" w:before="200"/>
      </w:pPr>
      <w:r>
        <w:rPr>
          <w:rFonts w:ascii="Arial" w:cs="Arial" w:eastAsia="Arial" w:hAnsi="Arial"/>
          <w:b/>
          <w:bCs/>
          <w:color w:val="4A4A4A"/>
          <w:sz w:val="22"/>
          <w:szCs w:val="22"/>
        </w:rPr>
        <w:t xml:space="preserve">Commandes d'installation et de 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Instructions de Démarrage</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 1. Installer les dépendances</w:t>
            </w:r>
          </w:p>
          <w:p>
            <w:pPr>
              <w:spacing w:after="40" w:before="40"/>
            </w:pPr>
            <w:r>
              <w:rPr>
                <w:rFonts w:ascii="Arial" w:cs="Arial" w:eastAsia="Arial" w:hAnsi="Arial"/>
                <w:i w:val="false"/>
                <w:iCs w:val="false"/>
                <w:color w:val="4A4A4A"/>
                <w:sz w:val="20"/>
                <w:szCs w:val="20"/>
              </w:rPr>
              <w:t xml:space="preserve">pip install streamlit scikit-learn pandas numpy matplotlib seaborn joblib</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 2. Exécuter le notebook (génère model_artifacts/)</w:t>
            </w:r>
          </w:p>
          <w:p>
            <w:pPr>
              <w:spacing w:after="40" w:before="40"/>
            </w:pPr>
            <w:r>
              <w:rPr>
                <w:rFonts w:ascii="Arial" w:cs="Arial" w:eastAsia="Arial" w:hAnsi="Arial"/>
                <w:i w:val="false"/>
                <w:iCs w:val="false"/>
                <w:color w:val="4A4A4A"/>
                <w:sz w:val="20"/>
                <w:szCs w:val="20"/>
              </w:rPr>
              <w:t xml:space="preserve">jupyter notebook projet_ml_v2.ipynb  → Run All</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 3. Lancer l'application web</w:t>
            </w:r>
          </w:p>
          <w:p>
            <w:pPr>
              <w:spacing w:after="40" w:before="40"/>
            </w:pPr>
            <w:r>
              <w:rPr>
                <w:rFonts w:ascii="Arial" w:cs="Arial" w:eastAsia="Arial" w:hAnsi="Arial"/>
                <w:i w:val="false"/>
                <w:iCs w:val="false"/>
                <w:color w:val="4A4A4A"/>
                <w:sz w:val="20"/>
                <w:szCs w:val="20"/>
              </w:rPr>
              <w:t xml:space="preserve">streamlit run app.py</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 L'application s'ouvre automatiquement sur http://localhost:8501</w:t>
            </w:r>
          </w:p>
        </w:tc>
      </w:tr>
    </w:tbl>
    <w:p>
      <w:r>
        <w:br w:type="page"/>
      </w:r>
    </w:p>
    <w:p>
      <w:pPr>
        <w:pStyle w:val="Heading1"/>
        <w:pBdr>
          <w:bottom w:val="single" w:color="1B4F8A" w:sz="8" w:space="4"/>
        </w:pBdr>
        <w:spacing w:after="200" w:before="400"/>
      </w:pPr>
      <w:r>
        <w:rPr>
          <w:rFonts w:ascii="Arial" w:cs="Arial" w:eastAsia="Arial" w:hAnsi="Arial"/>
          <w:b/>
          <w:bCs/>
          <w:color w:val="1B4F8A"/>
          <w:sz w:val="28"/>
          <w:szCs w:val="28"/>
        </w:rPr>
        <w:t xml:space="preserve">9. Conclusion</w:t>
      </w:r>
    </w:p>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Ce projet a permis de concevoir et d'implémenter un système complet de validation et de diagnostic médical basé sur l'apprentissage automatique. La démarche scientifique adoptée — de l'exploration des données jusqu'au déploiement en application web — constitue un pipeline ML professionnel reproductible.</w:t>
      </w:r>
    </w:p>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L'apport principal de ce travail est l'architecture à deux niveaux qui sépare la validation qualité du diagnostic médical, reflétant la réalité du processus analytique en laboratoire. Cette séparation évite l'écueil classique de mélanger des problèmes de natures différentes dans un seul modèle, ce qui conduit à des performances artificiellement élevées sans valeur pratique.</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1"/>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2"/>
                <w:szCs w:val="22"/>
              </w:rPr>
              <w:t xml:space="preserve">Résultats Finaux</w:t>
            </w:r>
          </w:p>
        </w:tc>
      </w:tr>
      <w:tr>
        <w:tc>
          <w:tcPr>
            <w:tcW w:type="dxa" w:w="9026"/>
            <w:tcBorders>
              <w:top w:val="single" w:color="CCCCCC" w:sz="1"/>
              <w:left w:val="single" w:color="CCCCCC" w:sz="1"/>
              <w:bottom w:val="single" w:color="CCCCCC" w:sz="1"/>
              <w:right w:val="single" w:color="CCCCCC" w:sz="1"/>
            </w:tcBorders>
            <w:shd w:fill="EBF3FB" w:val="clear"/>
            <w:tcMar>
              <w:top w:type="dxa" w:w="100"/>
              <w:left w:type="dxa" w:w="200"/>
              <w:bottom w:type="dxa" w:w="100"/>
              <w:right w:type="dxa" w:w="200"/>
            </w:tcMar>
          </w:tcPr>
          <w:p>
            <w:pPr>
              <w:spacing w:after="40" w:before="40"/>
            </w:pPr>
            <w:r>
              <w:rPr>
                <w:rFonts w:ascii="Arial" w:cs="Arial" w:eastAsia="Arial" w:hAnsi="Arial"/>
                <w:i w:val="false"/>
                <w:iCs w:val="false"/>
                <w:color w:val="4A4A4A"/>
                <w:sz w:val="20"/>
                <w:szCs w:val="20"/>
              </w:rPr>
              <w:t xml:space="preserve">Modèle 1 — Diagnostic Diabète (Random Forest) :</w:t>
            </w:r>
          </w:p>
          <w:p>
            <w:pPr>
              <w:spacing w:after="40" w:before="40"/>
            </w:pPr>
            <w:r>
              <w:rPr>
                <w:rFonts w:ascii="Arial" w:cs="Arial" w:eastAsia="Arial" w:hAnsi="Arial"/>
                <w:i w:val="false"/>
                <w:iCs w:val="false"/>
                <w:color w:val="4A4A4A"/>
                <w:sz w:val="20"/>
                <w:szCs w:val="20"/>
              </w:rPr>
              <w:t xml:space="preserve">  • F1 Score : 75,1%  |  Rappel diabétiques : 61,1%  |  CV F1 : 76,7%</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Modèle 2 — Qualité Labo (Logistic Regression) :</w:t>
            </w:r>
          </w:p>
          <w:p>
            <w:pPr>
              <w:spacing w:after="40" w:before="40"/>
            </w:pPr>
            <w:r>
              <w:rPr>
                <w:rFonts w:ascii="Arial" w:cs="Arial" w:eastAsia="Arial" w:hAnsi="Arial"/>
                <w:i w:val="false"/>
                <w:iCs w:val="false"/>
                <w:color w:val="4A4A4A"/>
                <w:sz w:val="20"/>
                <w:szCs w:val="20"/>
              </w:rPr>
              <w:t xml:space="preserve">  • F1 Score : 94,4%  |  Accuracy : 94,4%  |  CV F1 : 98,5%</w:t>
            </w:r>
          </w:p>
          <w:p>
            <w:pPr>
              <w:spacing w:after="40" w:before="40"/>
            </w:pPr>
            <w:r>
              <w:rPr>
                <w:rFonts w:ascii="Arial" w:cs="Arial" w:eastAsia="Arial" w:hAnsi="Arial"/>
                <w:i w:val="false"/>
                <w:iCs w:val="false"/>
                <w:color w:val="4A4A4A"/>
                <w:sz w:val="20"/>
                <w:szCs w:val="20"/>
              </w:rPr>
              <w:t xml:space="preserve"/>
            </w:r>
          </w:p>
          <w:p>
            <w:pPr>
              <w:spacing w:after="40" w:before="40"/>
            </w:pPr>
            <w:r>
              <w:rPr>
                <w:rFonts w:ascii="Arial" w:cs="Arial" w:eastAsia="Arial" w:hAnsi="Arial"/>
                <w:i w:val="false"/>
                <w:iCs w:val="false"/>
                <w:color w:val="4A4A4A"/>
                <w:sz w:val="20"/>
                <w:szCs w:val="20"/>
              </w:rPr>
              <w:t xml:space="preserve">Application Streamlit : 5 pages, pipeline qualité → diagnostic, visualisations interactives</w:t>
            </w:r>
          </w:p>
        </w:tc>
      </w:tr>
    </w:tbl>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Ces résultats sont honnêtes et réalistes. Un modèle de diagnostic du diabète atteignant 75% de F1 Score sur le dataset Pima Indians est cohérent avec l'état de l'art publié pour ce benchmark (généralement entre 72% et 80% selon les techniques utilisées).</w:t>
      </w:r>
    </w:p>
    <w:p>
      <w:pPr>
        <w:spacing w:after="120" w:before="0"/>
      </w:pPr>
    </w:p>
    <w:p>
      <w:pPr>
        <w:spacing w:after="80" w:before="60"/>
        <w:jc w:val="both"/>
      </w:pPr>
      <w:r>
        <w:rPr>
          <w:rFonts w:ascii="Arial" w:cs="Arial" w:eastAsia="Arial" w:hAnsi="Arial"/>
          <w:b w:val="false"/>
          <w:bCs w:val="false"/>
          <w:i w:val="false"/>
          <w:iCs w:val="false"/>
          <w:color w:val="4A4A4A"/>
          <w:sz w:val="22"/>
          <w:szCs w:val="22"/>
        </w:rPr>
        <w:t xml:space="preserve">Les pistes d'amélioration identifiées — SMOTE, SHAP, validation externe, données réelles de laboratoire — constituent une feuille de route concrète pour faire évoluer ce système vers un outil cliniquement déployable.</w:t>
      </w:r>
    </w:p>
    <w:p>
      <w:pPr>
        <w:spacing w:after="120" w:before="0"/>
      </w:pPr>
    </w:p>
    <w:p>
      <w:pPr>
        <w:pStyle w:val="Heading2"/>
        <w:spacing w:after="120" w:before="280"/>
      </w:pPr>
      <w:r>
        <w:rPr>
          <w:rFonts w:ascii="Arial" w:cs="Arial" w:eastAsia="Arial" w:hAnsi="Arial"/>
          <w:b/>
          <w:bCs/>
          <w:color w:val="0F7173"/>
          <w:sz w:val="24"/>
          <w:szCs w:val="24"/>
        </w:rPr>
        <w:t xml:space="preserve">Technologies Utilisées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w:t>
            </w:r>
          </w:p>
        </w:tc>
        <w:tc>
          <w:tcPr>
            <w:tcW w:type="dxa" w:w="622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Python 3.10+</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Langage principal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scikit-learn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Algorithmes ML, GridSearchCV, métriques d'évaluation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pandas / numpy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Manipulation des données, calculs numériques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matplotlib / seaborn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Visualisations EDA et résultats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joblib</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Sérialisation et chargement des modèles entraînés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Streamlit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Interface web interactive pour l'intégration des modèles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Jupyter Notebook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A4A4A"/>
                <w:sz w:val="20"/>
                <w:szCs w:val="20"/>
              </w:rPr>
              <w:t xml:space="preserve">Environnement de développement et présentation du code</w:t>
            </w:r>
          </w:p>
        </w:tc>
      </w:tr>
    </w:tbl>
    <w:p>
      <w:pPr>
        <w:spacing w:after="240" w:before="0"/>
      </w:pPr>
    </w:p>
    <w:p>
      <w:pPr>
        <w:pStyle w:val="Heading2"/>
        <w:spacing w:after="120" w:before="280"/>
      </w:pPr>
      <w:r>
        <w:rPr>
          <w:rFonts w:ascii="Arial" w:cs="Arial" w:eastAsia="Arial" w:hAnsi="Arial"/>
          <w:b/>
          <w:bCs/>
          <w:color w:val="0F7173"/>
          <w:sz w:val="24"/>
          <w:szCs w:val="24"/>
        </w:rPr>
        <w:t xml:space="preserve">Références</w:t>
      </w:r>
    </w:p>
    <w:p>
      <w:pPr>
        <w:pStyle w:val="ListParagraph"/>
        <w:numPr>
          <w:ilvl w:val="0"/>
          <w:numId w:val="2"/>
        </w:numPr>
        <w:spacing w:after="40" w:before="40"/>
      </w:pPr>
      <w:r>
        <w:rPr>
          <w:rFonts w:ascii="Arial" w:cs="Arial" w:eastAsia="Arial" w:hAnsi="Arial"/>
          <w:color w:val="4A4A4A"/>
          <w:sz w:val="22"/>
          <w:szCs w:val="22"/>
        </w:rPr>
        <w:t xml:space="preserve">Smith, J.W. et al. (1988). Using the ADAP learning algorithm to forecast the onset of diabetes mellitus. Symposium on Computer Applications in Medical Care.</w:t>
      </w:r>
    </w:p>
    <w:p>
      <w:pPr>
        <w:pStyle w:val="ListParagraph"/>
        <w:numPr>
          <w:ilvl w:val="0"/>
          <w:numId w:val="2"/>
        </w:numPr>
        <w:spacing w:after="40" w:before="40"/>
      </w:pPr>
      <w:r>
        <w:rPr>
          <w:rFonts w:ascii="Arial" w:cs="Arial" w:eastAsia="Arial" w:hAnsi="Arial"/>
          <w:color w:val="4A4A4A"/>
          <w:sz w:val="22"/>
          <w:szCs w:val="22"/>
        </w:rPr>
        <w:t xml:space="preserve">Breiman, L. (2001). Random Forests. Machine Learning, 45(1), 5–32.</w:t>
      </w:r>
    </w:p>
    <w:p>
      <w:pPr>
        <w:pStyle w:val="ListParagraph"/>
        <w:numPr>
          <w:ilvl w:val="0"/>
          <w:numId w:val="2"/>
        </w:numPr>
        <w:spacing w:after="40" w:before="40"/>
      </w:pPr>
      <w:r>
        <w:rPr>
          <w:rFonts w:ascii="Arial" w:cs="Arial" w:eastAsia="Arial" w:hAnsi="Arial"/>
          <w:color w:val="4A4A4A"/>
          <w:sz w:val="22"/>
          <w:szCs w:val="22"/>
        </w:rPr>
        <w:t xml:space="preserve">Cortes, C. &amp; Vapnik, V. (1995). Support-vector networks. Machine Learning, 20(3), 273–297.</w:t>
      </w:r>
    </w:p>
    <w:p>
      <w:pPr>
        <w:pStyle w:val="ListParagraph"/>
        <w:numPr>
          <w:ilvl w:val="0"/>
          <w:numId w:val="2"/>
        </w:numPr>
        <w:spacing w:after="40" w:before="40"/>
      </w:pPr>
      <w:r>
        <w:rPr>
          <w:rFonts w:ascii="Arial" w:cs="Arial" w:eastAsia="Arial" w:hAnsi="Arial"/>
          <w:color w:val="4A4A4A"/>
          <w:sz w:val="22"/>
          <w:szCs w:val="22"/>
        </w:rPr>
        <w:t xml:space="preserve">ISO 15189:2022 — Laboratoires de biologie médicale — Exigences concernant la qualité et la compétence.</w:t>
      </w:r>
    </w:p>
    <w:p>
      <w:pPr>
        <w:pStyle w:val="ListParagraph"/>
        <w:numPr>
          <w:ilvl w:val="0"/>
          <w:numId w:val="2"/>
        </w:numPr>
        <w:spacing w:after="40" w:before="40"/>
      </w:pPr>
      <w:r>
        <w:rPr>
          <w:rFonts w:ascii="Arial" w:cs="Arial" w:eastAsia="Arial" w:hAnsi="Arial"/>
          <w:color w:val="4A4A4A"/>
          <w:sz w:val="22"/>
          <w:szCs w:val="22"/>
        </w:rPr>
        <w:t xml:space="preserve">American Diabetes Association (2023). Standards of Medical Care in Diabetes. Diabetes Care, 46(Suppl. 1).</w:t>
      </w:r>
    </w:p>
    <w:p>
      <w:pPr>
        <w:pStyle w:val="ListParagraph"/>
        <w:numPr>
          <w:ilvl w:val="0"/>
          <w:numId w:val="2"/>
        </w:numPr>
        <w:spacing w:after="40" w:before="40"/>
      </w:pPr>
      <w:r>
        <w:rPr>
          <w:rFonts w:ascii="Arial" w:cs="Arial" w:eastAsia="Arial" w:hAnsi="Arial"/>
          <w:color w:val="4A4A4A"/>
          <w:sz w:val="22"/>
          <w:szCs w:val="22"/>
        </w:rPr>
        <w:t xml:space="preserve">Pedregosa, F. et al. (2011). Scikit-learn: Machine Learning in Python. Journal of Machine Learning Research, 12, 2825–2830.</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4A4A4A"/>
        <w:sz w:val="18"/>
        <w:szCs w:val="18"/>
      </w:rPr>
      <w:t xml:space="preserve">Machine Learning — Santé</w:t>
    </w:r>
    <w:r>
      <w:rPr>
        <w:rFonts w:ascii="Arial" w:cs="Arial" w:eastAsia="Arial" w:hAnsi="Arial"/>
        <w:color w:val="4A4A4A"/>
        <w:sz w:val="18"/>
        <w:szCs w:val="18"/>
      </w:rPr>
      <w:t xml:space="preserve">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spacing w:after="100" w:before="0"/>
    </w:pPr>
    <w:r>
      <w:rPr>
        <w:rFonts w:ascii="Arial" w:cs="Arial" w:eastAsia="Arial" w:hAnsi="Arial"/>
        <w:i/>
        <w:iCs/>
        <w:color w:val="1B4F8A"/>
        <w:sz w:val="18"/>
        <w:szCs w:val="18"/>
      </w:rPr>
      <w:t xml:space="preserve">Rapport ML — Système de Validation et Diagnostic Médical    </w:t>
    </w:r>
    <w:r>
      <w:rPr>
        <w:rFonts w:ascii="Arial" w:cs="Arial" w:eastAsia="Arial" w:hAnsi="Arial"/>
        <w:color w:val="4A4A4A"/>
        <w:sz w:val="18"/>
        <w:szCs w:val="18"/>
      </w:rPr>
      <w:t xml:space="preserve">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F717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2026-04-22T15:08:15.890Z</dcterms:created>
  <dcterms:modified xsi:type="dcterms:W3CDTF">2026-04-22T15:08:15.891Z</dcterms:modified>
</cp:coreProperties>
</file>

<file path=docProps/custom.xml><?xml version="1.0" encoding="utf-8"?>
<Properties xmlns="http://schemas.openxmlformats.org/officeDocument/2006/custom-properties" xmlns:vt="http://schemas.openxmlformats.org/officeDocument/2006/docPropsVTypes"/>
</file>