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Initial Kitchen Equipment Inspection Form</w:t>
      </w:r>
    </w:p>
    <w:p>
      <w:pPr>
        <w:spacing w:after="180"/>
      </w:pPr>
      <w:r>
        <w:rPr>
          <w:color w:val="168C88"/>
          <w:sz w:val="22"/>
        </w:rPr>
        <w:t>Baseline asset survey and preventive maintenance readiness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Form code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t>PAYA F 01</w:t>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Revision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t>1.0</w:t>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Restaurant or hotel</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Site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Address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Visit date and time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Technician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Customer representative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Work order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Next due date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p>
      <w:pPr>
        <w:spacing w:after="140"/>
      </w:pPr>
      <w:r>
        <w:rPr>
          <w:color w:val="404040"/>
          <w:sz w:val="18"/>
        </w:rPr>
        <w:t>Use this form for the first technical survey of a restaurant, hotel or commercial kitchen. Complete the asset register, applicable inspection modules, findings and evidence review. The preventive plan starts only after the baseline is reviewed and accepted.</w:t>
      </w:r>
    </w:p>
    <w:p>
      <w:pPr>
        <w:pStyle w:val="Heading1"/>
        <w:keepNext/>
      </w:pPr>
      <w:r>
        <w:t>Status and action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85"/>
        <w:gridCol w:w="5285"/>
      </w:tblGrid>
      <w:tr>
        <w:trPr>
          <w:tblHeader w:val="true"/>
        </w:trPr>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8352"/>
            <w:vAlign w:val="center"/>
            <w:tcMar>
              <w:top w:w="80" w:type="dxa"/>
              <w:start w:w="90" w:type="dxa"/>
              <w:bottom w:w="80" w:type="dxa"/>
              <w:end w:w="90" w:type="dxa"/>
            </w:tcMar>
            <w:shd w:fill="17324D"/>
          </w:tcPr>
          <w:p>
            <w:pPr>
              <w:spacing w:after="0" w:before="0"/>
              <w:jc w:val="center"/>
            </w:pPr>
            <w:r/>
            <w:r>
              <w:rPr>
                <w:rFonts w:ascii="Aptos" w:hAnsi="Aptos"/>
                <w:b/>
                <w:color w:val="FFFFFF"/>
                <w:sz w:val="17"/>
              </w:rPr>
              <w:t>Use</w:t>
            </w:r>
          </w:p>
        </w:tc>
      </w:tr>
      <w:tr>
        <w:trPr>
          <w:cantSplit/>
        </w:trPr>
        <w:tc>
          <w:tcPr>
            <w:tcW w:type="dxa" w:w="1800"/>
            <w:vAlign w:val="center"/>
            <w:tcMar>
              <w:top w:w="80" w:type="dxa"/>
              <w:start w:w="90" w:type="dxa"/>
              <w:bottom w:w="80" w:type="dxa"/>
              <w:end w:w="90" w:type="dxa"/>
            </w:tcMar>
          </w:tcPr>
          <w:p>
            <w:pPr>
              <w:spacing w:after="0" w:before="0"/>
              <w:jc w:val="left"/>
            </w:pPr>
            <w:r/>
            <w:r>
              <w:rPr>
                <w:rFonts w:ascii="Aptos" w:hAnsi="Aptos"/>
                <w:b w:val="0"/>
                <w:color w:val="000000"/>
                <w:sz w:val="18"/>
              </w:rPr>
              <w:t>OK</w:t>
            </w:r>
          </w:p>
        </w:tc>
        <w:tc>
          <w:tcPr>
            <w:tcW w:type="dxa" w:w="8352"/>
            <w:vAlign w:val="center"/>
            <w:tcMar>
              <w:top w:w="80" w:type="dxa"/>
              <w:start w:w="90" w:type="dxa"/>
              <w:bottom w:w="80" w:type="dxa"/>
              <w:end w:w="90" w:type="dxa"/>
            </w:tcMar>
          </w:tcPr>
          <w:p>
            <w:pPr>
              <w:spacing w:after="0" w:before="0"/>
              <w:jc w:val="left"/>
            </w:pPr>
            <w:r/>
            <w:r>
              <w:rPr>
                <w:rFonts w:ascii="Aptos" w:hAnsi="Aptos"/>
                <w:b w:val="0"/>
                <w:color w:val="000000"/>
                <w:sz w:val="18"/>
              </w:rPr>
              <w:t>Acceptable at time of inspection.</w:t>
            </w:r>
          </w:p>
        </w:tc>
      </w:tr>
      <w:tr>
        <w:trPr>
          <w:cantSplit/>
        </w:trPr>
        <w:tc>
          <w:tcPr>
            <w:tcW w:type="dxa" w:w="1800"/>
            <w:vAlign w:val="center"/>
            <w:tcMar>
              <w:top w:w="80" w:type="dxa"/>
              <w:start w:w="90" w:type="dxa"/>
              <w:bottom w:w="80" w:type="dxa"/>
              <w:end w:w="90" w:type="dxa"/>
            </w:tcMar>
            <w:shd w:fill="F3F6F8"/>
          </w:tcPr>
          <w:p>
            <w:pPr>
              <w:spacing w:after="0" w:before="0"/>
              <w:jc w:val="left"/>
            </w:pPr>
            <w:r/>
            <w:r>
              <w:rPr>
                <w:rFonts w:ascii="Aptos" w:hAnsi="Aptos"/>
                <w:b w:val="0"/>
                <w:color w:val="000000"/>
                <w:sz w:val="18"/>
              </w:rPr>
              <w:t>Attention</w:t>
            </w:r>
          </w:p>
        </w:tc>
        <w:tc>
          <w:tcPr>
            <w:tcW w:type="dxa" w:w="8352"/>
            <w:vAlign w:val="center"/>
            <w:tcMar>
              <w:top w:w="80" w:type="dxa"/>
              <w:start w:w="90" w:type="dxa"/>
              <w:bottom w:w="80" w:type="dxa"/>
              <w:end w:w="90" w:type="dxa"/>
            </w:tcMar>
            <w:shd w:fill="F3F6F8"/>
          </w:tcPr>
          <w:p>
            <w:pPr>
              <w:spacing w:after="0" w:before="0"/>
              <w:jc w:val="left"/>
            </w:pPr>
            <w:r/>
            <w:r>
              <w:rPr>
                <w:rFonts w:ascii="Aptos" w:hAnsi="Aptos"/>
                <w:b w:val="0"/>
                <w:color w:val="000000"/>
                <w:sz w:val="18"/>
              </w:rPr>
              <w:t>Serviceable, but maintenance or monitoring is required.</w:t>
            </w:r>
          </w:p>
        </w:tc>
      </w:tr>
      <w:tr>
        <w:trPr>
          <w:cantSplit/>
        </w:trPr>
        <w:tc>
          <w:tcPr>
            <w:tcW w:type="dxa" w:w="1800"/>
            <w:vAlign w:val="center"/>
            <w:tcMar>
              <w:top w:w="80" w:type="dxa"/>
              <w:start w:w="90" w:type="dxa"/>
              <w:bottom w:w="80" w:type="dxa"/>
              <w:end w:w="90" w:type="dxa"/>
            </w:tcMar>
          </w:tcPr>
          <w:p>
            <w:pPr>
              <w:spacing w:after="0" w:before="0"/>
              <w:jc w:val="left"/>
            </w:pPr>
            <w:r/>
            <w:r>
              <w:rPr>
                <w:rFonts w:ascii="Aptos" w:hAnsi="Aptos"/>
                <w:b w:val="0"/>
                <w:color w:val="000000"/>
                <w:sz w:val="18"/>
              </w:rPr>
              <w:t>Critical</w:t>
            </w:r>
          </w:p>
        </w:tc>
        <w:tc>
          <w:tcPr>
            <w:tcW w:type="dxa" w:w="8352"/>
            <w:vAlign w:val="center"/>
            <w:tcMar>
              <w:top w:w="80" w:type="dxa"/>
              <w:start w:w="90" w:type="dxa"/>
              <w:bottom w:w="80" w:type="dxa"/>
              <w:end w:w="90" w:type="dxa"/>
            </w:tcMar>
          </w:tcPr>
          <w:p>
            <w:pPr>
              <w:spacing w:after="0" w:before="0"/>
              <w:jc w:val="left"/>
            </w:pPr>
            <w:r/>
            <w:r>
              <w:rPr>
                <w:rFonts w:ascii="Aptos" w:hAnsi="Aptos"/>
                <w:b w:val="0"/>
                <w:color w:val="000000"/>
                <w:sz w:val="18"/>
              </w:rPr>
              <w:t>Unsafe, failed, leaking, unable to hold temperature, or likely to cause significant interruption.</w:t>
            </w:r>
          </w:p>
        </w:tc>
      </w:tr>
      <w:tr>
        <w:trPr>
          <w:cantSplit/>
        </w:trPr>
        <w:tc>
          <w:tcPr>
            <w:tcW w:type="dxa" w:w="1800"/>
            <w:vAlign w:val="center"/>
            <w:tcMar>
              <w:top w:w="80" w:type="dxa"/>
              <w:start w:w="90" w:type="dxa"/>
              <w:bottom w:w="80" w:type="dxa"/>
              <w:end w:w="90" w:type="dxa"/>
            </w:tcMar>
            <w:shd w:fill="F3F6F8"/>
          </w:tcPr>
          <w:p>
            <w:pPr>
              <w:spacing w:after="0" w:before="0"/>
              <w:jc w:val="left"/>
            </w:pPr>
            <w:r/>
            <w:r>
              <w:rPr>
                <w:rFonts w:ascii="Aptos" w:hAnsi="Aptos"/>
                <w:b w:val="0"/>
                <w:color w:val="000000"/>
                <w:sz w:val="18"/>
              </w:rPr>
              <w:t>N A</w:t>
            </w:r>
          </w:p>
        </w:tc>
        <w:tc>
          <w:tcPr>
            <w:tcW w:type="dxa" w:w="8352"/>
            <w:vAlign w:val="center"/>
            <w:tcMar>
              <w:top w:w="80" w:type="dxa"/>
              <w:start w:w="90" w:type="dxa"/>
              <w:bottom w:w="80" w:type="dxa"/>
              <w:end w:w="90" w:type="dxa"/>
            </w:tcMar>
            <w:shd w:fill="F3F6F8"/>
          </w:tcPr>
          <w:p>
            <w:pPr>
              <w:spacing w:after="0" w:before="0"/>
              <w:jc w:val="left"/>
            </w:pPr>
            <w:r/>
            <w:r>
              <w:rPr>
                <w:rFonts w:ascii="Aptos" w:hAnsi="Aptos"/>
                <w:b w:val="0"/>
                <w:color w:val="000000"/>
                <w:sz w:val="18"/>
              </w:rPr>
              <w:t>Equipment or check is not applicable at this site.</w:t>
            </w:r>
          </w:p>
        </w:tc>
      </w:tr>
      <w:tr>
        <w:trPr>
          <w:cantSplit/>
        </w:trPr>
        <w:tc>
          <w:tcPr>
            <w:tcW w:type="dxa" w:w="1800"/>
            <w:vAlign w:val="center"/>
            <w:tcMar>
              <w:top w:w="80" w:type="dxa"/>
              <w:start w:w="90" w:type="dxa"/>
              <w:bottom w:w="80" w:type="dxa"/>
              <w:end w:w="90" w:type="dxa"/>
            </w:tcMar>
          </w:tcPr>
          <w:p>
            <w:pPr>
              <w:spacing w:after="0" w:before="0"/>
              <w:jc w:val="left"/>
            </w:pPr>
            <w:r/>
            <w:r>
              <w:rPr>
                <w:rFonts w:ascii="Aptos" w:hAnsi="Aptos"/>
                <w:b w:val="0"/>
                <w:color w:val="000000"/>
                <w:sz w:val="18"/>
              </w:rPr>
              <w:t>Not verified</w:t>
            </w:r>
          </w:p>
        </w:tc>
        <w:tc>
          <w:tcPr>
            <w:tcW w:type="dxa" w:w="8352"/>
            <w:vAlign w:val="center"/>
            <w:tcMar>
              <w:top w:w="80" w:type="dxa"/>
              <w:start w:w="90" w:type="dxa"/>
              <w:bottom w:w="80" w:type="dxa"/>
              <w:end w:w="90" w:type="dxa"/>
            </w:tcMar>
          </w:tcPr>
          <w:p>
            <w:pPr>
              <w:spacing w:after="0" w:before="0"/>
              <w:jc w:val="left"/>
            </w:pPr>
            <w:r/>
            <w:r>
              <w:rPr>
                <w:rFonts w:ascii="Aptos" w:hAnsi="Aptos"/>
                <w:b w:val="0"/>
                <w:color w:val="000000"/>
                <w:sz w:val="18"/>
              </w:rPr>
              <w:t>Could not be safely or reliably checked; state the reason and required follow-up.</w:t>
            </w:r>
          </w:p>
        </w:tc>
      </w:tr>
    </w:tbl>
    <w:p>
      <w:pPr>
        <w:spacing w:after="140"/>
      </w:pPr>
      <w:r>
        <w:rPr>
          <w:color w:val="404040"/>
          <w:sz w:val="18"/>
        </w:rPr>
        <w:t>Critical findings: make safe within competence, isolate and label when necessary, notify the customer immediately, create a finding, and attach evidence. Do not reset, bypass or certify protective devices outside the technician’s authorisation.</w:t>
      </w:r>
    </w:p>
    <w:p>
      <w:pPr>
        <w:pStyle w:val="Heading1"/>
        <w:keepNext/>
      </w:pPr>
      <w:r>
        <w:t>Customer priorities and operating context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85"/>
        <w:gridCol w:w="5285"/>
      </w:tblGrid>
      <w:tr>
        <w:trPr>
          <w:tblHeader w:val="true"/>
        </w:trPr>
        <w:tc>
          <w:tcPr>
            <w:tcW w:type="dxa" w:w="3528"/>
            <w:vAlign w:val="center"/>
            <w:tcMar>
              <w:top w:w="80" w:type="dxa"/>
              <w:start w:w="90" w:type="dxa"/>
              <w:bottom w:w="80" w:type="dxa"/>
              <w:end w:w="90" w:type="dxa"/>
            </w:tcMar>
            <w:shd w:fill="17324D"/>
          </w:tcPr>
          <w:p>
            <w:pPr>
              <w:spacing w:after="0" w:before="0"/>
              <w:jc w:val="center"/>
            </w:pPr>
            <w:r/>
            <w:r>
              <w:rPr>
                <w:rFonts w:ascii="Aptos" w:hAnsi="Aptos"/>
                <w:b/>
                <w:color w:val="FFFFFF"/>
                <w:sz w:val="17"/>
              </w:rPr>
              <w:t>Prompt</w:t>
            </w:r>
          </w:p>
        </w:tc>
        <w:tc>
          <w:tcPr>
            <w:tcW w:type="dxa" w:w="6624"/>
            <w:vAlign w:val="center"/>
            <w:tcMar>
              <w:top w:w="80" w:type="dxa"/>
              <w:start w:w="90" w:type="dxa"/>
              <w:bottom w:w="80" w:type="dxa"/>
              <w:end w:w="90" w:type="dxa"/>
            </w:tcMar>
            <w:shd w:fill="17324D"/>
          </w:tcPr>
          <w:p>
            <w:pPr>
              <w:spacing w:after="0" w:before="0"/>
              <w:jc w:val="center"/>
            </w:pPr>
            <w:r/>
            <w:r>
              <w:rPr>
                <w:rFonts w:ascii="Aptos" w:hAnsi="Aptos"/>
                <w:b/>
                <w:color w:val="FFFFFF"/>
                <w:sz w:val="17"/>
              </w:rPr>
              <w:t>Response</w:t>
            </w:r>
          </w:p>
        </w:tc>
      </w:tr>
      <w:tr>
        <w:trPr>
          <w:cantSplit/>
        </w:trPr>
        <w:tc>
          <w:tcPr>
            <w:tcW w:type="dxa" w:w="3528"/>
            <w:vAlign w:val="center"/>
            <w:tcMar>
              <w:top w:w="80" w:type="dxa"/>
              <w:start w:w="90" w:type="dxa"/>
              <w:bottom w:w="80" w:type="dxa"/>
              <w:end w:w="90" w:type="dxa"/>
            </w:tcMar>
          </w:tcPr>
          <w:p>
            <w:pPr>
              <w:spacing w:after="0" w:before="0"/>
              <w:jc w:val="left"/>
            </w:pPr>
            <w:r/>
            <w:r>
              <w:rPr>
                <w:rFonts w:ascii="Aptos" w:hAnsi="Aptos"/>
                <w:b w:val="0"/>
                <w:color w:val="000000"/>
                <w:sz w:val="18"/>
              </w:rPr>
              <w:t>Opening hours and peak periods</w:t>
            </w:r>
          </w:p>
        </w:tc>
        <w:tc>
          <w:tcPr>
            <w:tcW w:type="dxa" w:w="6624"/>
            <w:vAlign w:val="center"/>
            <w:tcMar>
              <w:top w:w="80" w:type="dxa"/>
              <w:start w:w="90" w:type="dxa"/>
              <w:bottom w:w="80" w:type="dxa"/>
              <w:end w:w="90" w:type="dxa"/>
            </w:tcMar>
          </w:tcPr>
          <w:p>
            <w:pPr>
              <w:spacing w:after="0" w:before="0"/>
              <w:jc w:val="center"/>
            </w:pPr>
            <w:r/>
            <w:r>
              <w:rPr>
                <w:rFonts w:ascii="Aptos" w:hAnsi="Aptos"/>
                <w:b w:val="0"/>
                <w:color w:val="000000"/>
                <w:sz w:val="18"/>
              </w:rPr>
            </w:r>
          </w:p>
        </w:tc>
      </w:tr>
      <w:tr>
        <w:trPr>
          <w:cantSplit/>
        </w:trPr>
        <w:tc>
          <w:tcPr>
            <w:tcW w:type="dxa" w:w="3528"/>
            <w:vAlign w:val="center"/>
            <w:tcMar>
              <w:top w:w="80" w:type="dxa"/>
              <w:start w:w="90" w:type="dxa"/>
              <w:bottom w:w="80" w:type="dxa"/>
              <w:end w:w="90" w:type="dxa"/>
            </w:tcMar>
            <w:shd w:fill="F3F6F8"/>
          </w:tcPr>
          <w:p>
            <w:pPr>
              <w:spacing w:after="0" w:before="0"/>
              <w:jc w:val="left"/>
            </w:pPr>
            <w:r/>
            <w:r>
              <w:rPr>
                <w:rFonts w:ascii="Aptos" w:hAnsi="Aptos"/>
                <w:b w:val="0"/>
                <w:color w:val="000000"/>
                <w:sz w:val="18"/>
              </w:rPr>
              <w:t>Available shutdown window</w:t>
            </w:r>
          </w:p>
        </w:tc>
        <w:tc>
          <w:tcPr>
            <w:tcW w:type="dxa" w:w="6624"/>
            <w:vAlign w:val="center"/>
            <w:tcMar>
              <w:top w:w="80" w:type="dxa"/>
              <w:start w:w="90" w:type="dxa"/>
              <w:bottom w:w="80" w:type="dxa"/>
              <w:end w:w="90" w:type="dxa"/>
            </w:tcMar>
            <w:shd w:fill="F3F6F8"/>
          </w:tcPr>
          <w:p>
            <w:pPr>
              <w:spacing w:after="0" w:before="0"/>
              <w:jc w:val="center"/>
            </w:pPr>
            <w:r/>
            <w:r>
              <w:rPr>
                <w:rFonts w:ascii="Aptos" w:hAnsi="Aptos"/>
                <w:b w:val="0"/>
                <w:color w:val="000000"/>
                <w:sz w:val="18"/>
              </w:rPr>
            </w:r>
          </w:p>
        </w:tc>
      </w:tr>
      <w:tr>
        <w:trPr>
          <w:cantSplit/>
        </w:trPr>
        <w:tc>
          <w:tcPr>
            <w:tcW w:type="dxa" w:w="3528"/>
            <w:vAlign w:val="center"/>
            <w:tcMar>
              <w:top w:w="80" w:type="dxa"/>
              <w:start w:w="90" w:type="dxa"/>
              <w:bottom w:w="80" w:type="dxa"/>
              <w:end w:w="90" w:type="dxa"/>
            </w:tcMar>
          </w:tcPr>
          <w:p>
            <w:pPr>
              <w:spacing w:after="0" w:before="0"/>
              <w:jc w:val="left"/>
            </w:pPr>
            <w:r/>
            <w:r>
              <w:rPr>
                <w:rFonts w:ascii="Aptos" w:hAnsi="Aptos"/>
                <w:b w:val="0"/>
                <w:color w:val="000000"/>
                <w:sz w:val="18"/>
              </w:rPr>
              <w:t>Top three recurring failures</w:t>
            </w:r>
          </w:p>
        </w:tc>
        <w:tc>
          <w:tcPr>
            <w:tcW w:type="dxa" w:w="6624"/>
            <w:vAlign w:val="center"/>
            <w:tcMar>
              <w:top w:w="80" w:type="dxa"/>
              <w:start w:w="90" w:type="dxa"/>
              <w:bottom w:w="80" w:type="dxa"/>
              <w:end w:w="90" w:type="dxa"/>
            </w:tcMar>
          </w:tcPr>
          <w:p>
            <w:pPr>
              <w:spacing w:after="0" w:before="0"/>
              <w:jc w:val="center"/>
            </w:pPr>
            <w:r/>
            <w:r>
              <w:rPr>
                <w:rFonts w:ascii="Aptos" w:hAnsi="Aptos"/>
                <w:b w:val="0"/>
                <w:color w:val="000000"/>
                <w:sz w:val="18"/>
              </w:rPr>
            </w:r>
          </w:p>
        </w:tc>
      </w:tr>
      <w:tr>
        <w:trPr>
          <w:cantSplit/>
        </w:trPr>
        <w:tc>
          <w:tcPr>
            <w:tcW w:type="dxa" w:w="3528"/>
            <w:vAlign w:val="center"/>
            <w:tcMar>
              <w:top w:w="80" w:type="dxa"/>
              <w:start w:w="90" w:type="dxa"/>
              <w:bottom w:w="80" w:type="dxa"/>
              <w:end w:w="90" w:type="dxa"/>
            </w:tcMar>
            <w:shd w:fill="F3F6F8"/>
          </w:tcPr>
          <w:p>
            <w:pPr>
              <w:spacing w:after="0" w:before="0"/>
              <w:jc w:val="left"/>
            </w:pPr>
            <w:r/>
            <w:r>
              <w:rPr>
                <w:rFonts w:ascii="Aptos" w:hAnsi="Aptos"/>
                <w:b w:val="0"/>
                <w:color w:val="000000"/>
                <w:sz w:val="18"/>
              </w:rPr>
              <w:t>Equipment causing most downtime</w:t>
            </w:r>
          </w:p>
        </w:tc>
        <w:tc>
          <w:tcPr>
            <w:tcW w:type="dxa" w:w="6624"/>
            <w:vAlign w:val="center"/>
            <w:tcMar>
              <w:top w:w="80" w:type="dxa"/>
              <w:start w:w="90" w:type="dxa"/>
              <w:bottom w:w="80" w:type="dxa"/>
              <w:end w:w="90" w:type="dxa"/>
            </w:tcMar>
            <w:shd w:fill="F3F6F8"/>
          </w:tcPr>
          <w:p>
            <w:pPr>
              <w:spacing w:after="0" w:before="0"/>
              <w:jc w:val="center"/>
            </w:pPr>
            <w:r/>
            <w:r>
              <w:rPr>
                <w:rFonts w:ascii="Aptos" w:hAnsi="Aptos"/>
                <w:b w:val="0"/>
                <w:color w:val="000000"/>
                <w:sz w:val="18"/>
              </w:rPr>
            </w:r>
          </w:p>
        </w:tc>
      </w:tr>
      <w:tr>
        <w:trPr>
          <w:cantSplit/>
        </w:trPr>
        <w:tc>
          <w:tcPr>
            <w:tcW w:type="dxa" w:w="3528"/>
            <w:vAlign w:val="center"/>
            <w:tcMar>
              <w:top w:w="80" w:type="dxa"/>
              <w:start w:w="90" w:type="dxa"/>
              <w:bottom w:w="80" w:type="dxa"/>
              <w:end w:w="90" w:type="dxa"/>
            </w:tcMar>
          </w:tcPr>
          <w:p>
            <w:pPr>
              <w:spacing w:after="0" w:before="0"/>
              <w:jc w:val="left"/>
            </w:pPr>
            <w:r/>
            <w:r>
              <w:rPr>
                <w:rFonts w:ascii="Aptos" w:hAnsi="Aptos"/>
                <w:b w:val="0"/>
                <w:color w:val="000000"/>
                <w:sz w:val="18"/>
              </w:rPr>
              <w:t>Existing maintenance providers</w:t>
            </w:r>
          </w:p>
        </w:tc>
        <w:tc>
          <w:tcPr>
            <w:tcW w:type="dxa" w:w="6624"/>
            <w:vAlign w:val="center"/>
            <w:tcMar>
              <w:top w:w="80" w:type="dxa"/>
              <w:start w:w="90" w:type="dxa"/>
              <w:bottom w:w="80" w:type="dxa"/>
              <w:end w:w="90" w:type="dxa"/>
            </w:tcMar>
          </w:tcPr>
          <w:p>
            <w:pPr>
              <w:spacing w:after="0" w:before="0"/>
              <w:jc w:val="center"/>
            </w:pPr>
            <w:r/>
            <w:r>
              <w:rPr>
                <w:rFonts w:ascii="Aptos" w:hAnsi="Aptos"/>
                <w:b w:val="0"/>
                <w:color w:val="000000"/>
                <w:sz w:val="18"/>
              </w:rPr>
            </w:r>
          </w:p>
        </w:tc>
      </w:tr>
      <w:tr>
        <w:trPr>
          <w:cantSplit/>
        </w:trPr>
        <w:tc>
          <w:tcPr>
            <w:tcW w:type="dxa" w:w="3528"/>
            <w:vAlign w:val="center"/>
            <w:tcMar>
              <w:top w:w="80" w:type="dxa"/>
              <w:start w:w="90" w:type="dxa"/>
              <w:bottom w:w="80" w:type="dxa"/>
              <w:end w:w="90" w:type="dxa"/>
            </w:tcMar>
            <w:shd w:fill="F3F6F8"/>
          </w:tcPr>
          <w:p>
            <w:pPr>
              <w:spacing w:after="0" w:before="0"/>
              <w:jc w:val="left"/>
            </w:pPr>
            <w:r/>
            <w:r>
              <w:rPr>
                <w:rFonts w:ascii="Aptos" w:hAnsi="Aptos"/>
                <w:b w:val="0"/>
                <w:color w:val="000000"/>
                <w:sz w:val="18"/>
              </w:rPr>
              <w:t>Access or permit restrictions</w:t>
            </w:r>
          </w:p>
        </w:tc>
        <w:tc>
          <w:tcPr>
            <w:tcW w:type="dxa" w:w="6624"/>
            <w:vAlign w:val="center"/>
            <w:tcMar>
              <w:top w:w="80" w:type="dxa"/>
              <w:start w:w="90" w:type="dxa"/>
              <w:bottom w:w="80" w:type="dxa"/>
              <w:end w:w="90" w:type="dxa"/>
            </w:tcMar>
            <w:shd w:fill="F3F6F8"/>
          </w:tcPr>
          <w:p>
            <w:pPr>
              <w:spacing w:after="0" w:before="0"/>
              <w:jc w:val="center"/>
            </w:pPr>
            <w:r/>
            <w:r>
              <w:rPr>
                <w:rFonts w:ascii="Aptos" w:hAnsi="Aptos"/>
                <w:b w:val="0"/>
                <w:color w:val="000000"/>
                <w:sz w:val="18"/>
              </w:rPr>
            </w:r>
          </w:p>
        </w:tc>
      </w:tr>
      <w:tr>
        <w:trPr>
          <w:cantSplit/>
        </w:trPr>
        <w:tc>
          <w:tcPr>
            <w:tcW w:type="dxa" w:w="3528"/>
            <w:vAlign w:val="center"/>
            <w:tcMar>
              <w:top w:w="80" w:type="dxa"/>
              <w:start w:w="90" w:type="dxa"/>
              <w:bottom w:w="80" w:type="dxa"/>
              <w:end w:w="90" w:type="dxa"/>
            </w:tcMar>
          </w:tcPr>
          <w:p>
            <w:pPr>
              <w:spacing w:after="0" w:before="0"/>
              <w:jc w:val="left"/>
            </w:pPr>
            <w:r/>
            <w:r>
              <w:rPr>
                <w:rFonts w:ascii="Aptos" w:hAnsi="Aptos"/>
                <w:b w:val="0"/>
                <w:color w:val="000000"/>
                <w:sz w:val="18"/>
              </w:rPr>
              <w:t>Special food safety or allergen constraints</w:t>
            </w:r>
          </w:p>
        </w:tc>
        <w:tc>
          <w:tcPr>
            <w:tcW w:type="dxa" w:w="6624"/>
            <w:vAlign w:val="center"/>
            <w:tcMar>
              <w:top w:w="80" w:type="dxa"/>
              <w:start w:w="90" w:type="dxa"/>
              <w:bottom w:w="80" w:type="dxa"/>
              <w:end w:w="90" w:type="dxa"/>
            </w:tcMar>
          </w:tcPr>
          <w:p>
            <w:pPr>
              <w:spacing w:after="0" w:before="0"/>
              <w:jc w:val="center"/>
            </w:pPr>
            <w:r/>
            <w:r>
              <w:rPr>
                <w:rFonts w:ascii="Aptos" w:hAnsi="Aptos"/>
                <w:b w:val="0"/>
                <w:color w:val="000000"/>
                <w:sz w:val="18"/>
              </w:rPr>
            </w:r>
          </w:p>
        </w:tc>
      </w:tr>
    </w:tbl>
    <w:p>
      <w:pPr>
        <w:pStyle w:val="Heading1"/>
        <w:keepNext/>
      </w:pPr>
      <w:r>
        <w:t>Kitchen equipment asset register</w:t>
      </w:r>
    </w:p>
    <w:p>
      <w:pPr>
        <w:spacing w:after="140"/>
      </w:pPr>
      <w:r>
        <w:rPr>
          <w:color w:val="404040"/>
          <w:sz w:val="18"/>
        </w:rPr>
        <w:t>Assign one PAYA asset ID and QR label per maintainable asset. Add continuation sheets when required.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0"/>
        <w:gridCol w:w="1510"/>
        <w:gridCol w:w="1510"/>
        <w:gridCol w:w="1510"/>
        <w:gridCol w:w="1510"/>
        <w:gridCol w:w="1510"/>
        <w:gridCol w:w="1510"/>
      </w:tblGrid>
      <w:tr>
        <w:trPr>
          <w:tblHeader w:val="true"/>
        </w:trPr>
        <w:tc>
          <w:tcPr>
            <w:tcW w:type="dxa" w:w="490"/>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1037"/>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333"/>
            <w:vAlign w:val="center"/>
            <w:tcMar>
              <w:top w:w="80" w:type="dxa"/>
              <w:start w:w="90" w:type="dxa"/>
              <w:bottom w:w="80" w:type="dxa"/>
              <w:end w:w="90" w:type="dxa"/>
            </w:tcMar>
            <w:shd w:fill="17324D"/>
          </w:tcPr>
          <w:p>
            <w:pPr>
              <w:spacing w:after="0" w:before="0"/>
              <w:jc w:val="center"/>
            </w:pPr>
            <w:r/>
            <w:r>
              <w:rPr>
                <w:rFonts w:ascii="Aptos" w:hAnsi="Aptos"/>
                <w:b/>
                <w:color w:val="FFFFFF"/>
                <w:sz w:val="17"/>
              </w:rPr>
              <w:t>Equipment and location</w:t>
            </w:r>
          </w:p>
        </w:tc>
        <w:tc>
          <w:tcPr>
            <w:tcW w:type="dxa" w:w="2232"/>
            <w:vAlign w:val="center"/>
            <w:tcMar>
              <w:top w:w="80" w:type="dxa"/>
              <w:start w:w="90" w:type="dxa"/>
              <w:bottom w:w="80" w:type="dxa"/>
              <w:end w:w="90" w:type="dxa"/>
            </w:tcMar>
            <w:shd w:fill="17324D"/>
          </w:tcPr>
          <w:p>
            <w:pPr>
              <w:spacing w:after="0" w:before="0"/>
              <w:jc w:val="center"/>
            </w:pPr>
            <w:r/>
            <w:r>
              <w:rPr>
                <w:rFonts w:ascii="Aptos" w:hAnsi="Aptos"/>
                <w:b/>
                <w:color w:val="FFFFFF"/>
                <w:sz w:val="17"/>
              </w:rPr>
              <w:t>Make model serial</w:t>
            </w:r>
          </w:p>
        </w:tc>
        <w:tc>
          <w:tcPr>
            <w:tcW w:type="dxa" w:w="1037"/>
            <w:vAlign w:val="center"/>
            <w:tcMar>
              <w:top w:w="80" w:type="dxa"/>
              <w:start w:w="90" w:type="dxa"/>
              <w:bottom w:w="80" w:type="dxa"/>
              <w:end w:w="90" w:type="dxa"/>
            </w:tcMar>
            <w:shd w:fill="17324D"/>
          </w:tcPr>
          <w:p>
            <w:pPr>
              <w:spacing w:after="0" w:before="0"/>
              <w:jc w:val="center"/>
            </w:pPr>
            <w:r/>
            <w:r>
              <w:rPr>
                <w:rFonts w:ascii="Aptos" w:hAnsi="Aptos"/>
                <w:b/>
                <w:color w:val="FFFFFF"/>
                <w:sz w:val="17"/>
              </w:rPr>
              <w:t>Supply</w:t>
            </w:r>
          </w:p>
        </w:tc>
        <w:tc>
          <w:tcPr>
            <w:tcW w:type="dxa" w:w="1123"/>
            <w:vAlign w:val="center"/>
            <w:tcMar>
              <w:top w:w="80" w:type="dxa"/>
              <w:start w:w="90" w:type="dxa"/>
              <w:bottom w:w="80" w:type="dxa"/>
              <w:end w:w="90" w:type="dxa"/>
            </w:tcMar>
            <w:shd w:fill="17324D"/>
          </w:tcPr>
          <w:p>
            <w:pPr>
              <w:spacing w:after="0" w:before="0"/>
              <w:jc w:val="center"/>
            </w:pPr>
            <w:r/>
            <w:r>
              <w:rPr>
                <w:rFonts w:ascii="Aptos" w:hAnsi="Aptos"/>
                <w:b/>
                <w:color w:val="FFFFFF"/>
                <w:sz w:val="17"/>
              </w:rPr>
              <w:t>Criticality</w:t>
            </w:r>
          </w:p>
        </w:tc>
        <w:tc>
          <w:tcPr>
            <w:tcW w:type="dxa" w:w="1123"/>
            <w:vAlign w:val="center"/>
            <w:tcMar>
              <w:top w:w="80" w:type="dxa"/>
              <w:start w:w="90" w:type="dxa"/>
              <w:bottom w:w="80" w:type="dxa"/>
              <w:end w:w="90" w:type="dxa"/>
            </w:tcMar>
            <w:shd w:fill="17324D"/>
          </w:tcPr>
          <w:p>
            <w:pPr>
              <w:spacing w:after="0" w:before="0"/>
              <w:jc w:val="center"/>
            </w:pPr>
            <w:r/>
            <w:r>
              <w:rPr>
                <w:rFonts w:ascii="Aptos" w:hAnsi="Aptos"/>
                <w:b/>
                <w:color w:val="FFFFFF"/>
                <w:sz w:val="17"/>
              </w:rPr>
              <w:t>Condition</w:t>
            </w:r>
          </w:p>
        </w:tc>
      </w:tr>
      <w:tr>
        <w:trPr>
          <w:cantSplit/>
        </w:trPr>
        <w:tc>
          <w:tcPr>
            <w:tcW w:type="dxa" w:w="490"/>
            <w:vAlign w:val="center"/>
            <w:tcMar>
              <w:top w:w="80" w:type="dxa"/>
              <w:start w:w="90" w:type="dxa"/>
              <w:bottom w:w="80" w:type="dxa"/>
              <w:end w:w="90" w:type="dxa"/>
            </w:tcMar>
          </w:tcPr>
          <w:p>
            <w:pPr>
              <w:spacing w:after="0" w:before="0"/>
              <w:jc w:val="left"/>
            </w:pPr>
            <w:r/>
            <w:r>
              <w:rPr>
                <w:rFonts w:ascii="Aptos" w:hAnsi="Aptos"/>
                <w:b w:val="0"/>
                <w:color w:val="000000"/>
                <w:sz w:val="15"/>
              </w:rPr>
              <w:t>1</w:t>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shd w:fill="F3F6F8"/>
          </w:tcPr>
          <w:p>
            <w:pPr>
              <w:spacing w:after="0" w:before="0"/>
              <w:jc w:val="left"/>
            </w:pPr>
            <w:r/>
            <w:r>
              <w:rPr>
                <w:rFonts w:ascii="Aptos" w:hAnsi="Aptos"/>
                <w:b w:val="0"/>
                <w:color w:val="000000"/>
                <w:sz w:val="15"/>
              </w:rPr>
              <w:t>2</w:t>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tcPr>
          <w:p>
            <w:pPr>
              <w:spacing w:after="0" w:before="0"/>
              <w:jc w:val="left"/>
            </w:pPr>
            <w:r/>
            <w:r>
              <w:rPr>
                <w:rFonts w:ascii="Aptos" w:hAnsi="Aptos"/>
                <w:b w:val="0"/>
                <w:color w:val="000000"/>
                <w:sz w:val="15"/>
              </w:rPr>
              <w:t>3</w:t>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shd w:fill="F3F6F8"/>
          </w:tcPr>
          <w:p>
            <w:pPr>
              <w:spacing w:after="0" w:before="0"/>
              <w:jc w:val="left"/>
            </w:pPr>
            <w:r/>
            <w:r>
              <w:rPr>
                <w:rFonts w:ascii="Aptos" w:hAnsi="Aptos"/>
                <w:b w:val="0"/>
                <w:color w:val="000000"/>
                <w:sz w:val="15"/>
              </w:rPr>
              <w:t>4</w:t>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tcPr>
          <w:p>
            <w:pPr>
              <w:spacing w:after="0" w:before="0"/>
              <w:jc w:val="left"/>
            </w:pPr>
            <w:r/>
            <w:r>
              <w:rPr>
                <w:rFonts w:ascii="Aptos" w:hAnsi="Aptos"/>
                <w:b w:val="0"/>
                <w:color w:val="000000"/>
                <w:sz w:val="15"/>
              </w:rPr>
              <w:t>5</w:t>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shd w:fill="F3F6F8"/>
          </w:tcPr>
          <w:p>
            <w:pPr>
              <w:spacing w:after="0" w:before="0"/>
              <w:jc w:val="left"/>
            </w:pPr>
            <w:r/>
            <w:r>
              <w:rPr>
                <w:rFonts w:ascii="Aptos" w:hAnsi="Aptos"/>
                <w:b w:val="0"/>
                <w:color w:val="000000"/>
                <w:sz w:val="15"/>
              </w:rPr>
              <w:t>6</w:t>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tcPr>
          <w:p>
            <w:pPr>
              <w:spacing w:after="0" w:before="0"/>
              <w:jc w:val="left"/>
            </w:pPr>
            <w:r/>
            <w:r>
              <w:rPr>
                <w:rFonts w:ascii="Aptos" w:hAnsi="Aptos"/>
                <w:b w:val="0"/>
                <w:color w:val="000000"/>
                <w:sz w:val="15"/>
              </w:rPr>
              <w:t>7</w:t>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shd w:fill="F3F6F8"/>
          </w:tcPr>
          <w:p>
            <w:pPr>
              <w:spacing w:after="0" w:before="0"/>
              <w:jc w:val="left"/>
            </w:pPr>
            <w:r/>
            <w:r>
              <w:rPr>
                <w:rFonts w:ascii="Aptos" w:hAnsi="Aptos"/>
                <w:b w:val="0"/>
                <w:color w:val="000000"/>
                <w:sz w:val="15"/>
              </w:rPr>
              <w:t>8</w:t>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tcPr>
          <w:p>
            <w:pPr>
              <w:spacing w:after="0" w:before="0"/>
              <w:jc w:val="left"/>
            </w:pPr>
            <w:r/>
            <w:r>
              <w:rPr>
                <w:rFonts w:ascii="Aptos" w:hAnsi="Aptos"/>
                <w:b w:val="0"/>
                <w:color w:val="000000"/>
                <w:sz w:val="15"/>
              </w:rPr>
              <w:t>9</w:t>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shd w:fill="F3F6F8"/>
          </w:tcPr>
          <w:p>
            <w:pPr>
              <w:spacing w:after="0" w:before="0"/>
              <w:jc w:val="left"/>
            </w:pPr>
            <w:r/>
            <w:r>
              <w:rPr>
                <w:rFonts w:ascii="Aptos" w:hAnsi="Aptos"/>
                <w:b w:val="0"/>
                <w:color w:val="000000"/>
                <w:sz w:val="15"/>
              </w:rPr>
              <w:t>10</w:t>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tcPr>
          <w:p>
            <w:pPr>
              <w:spacing w:after="0" w:before="0"/>
              <w:jc w:val="left"/>
            </w:pPr>
            <w:r/>
            <w:r>
              <w:rPr>
                <w:rFonts w:ascii="Aptos" w:hAnsi="Aptos"/>
                <w:b w:val="0"/>
                <w:color w:val="000000"/>
                <w:sz w:val="15"/>
              </w:rPr>
              <w:t>11</w:t>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shd w:fill="F3F6F8"/>
          </w:tcPr>
          <w:p>
            <w:pPr>
              <w:spacing w:after="0" w:before="0"/>
              <w:jc w:val="left"/>
            </w:pPr>
            <w:r/>
            <w:r>
              <w:rPr>
                <w:rFonts w:ascii="Aptos" w:hAnsi="Aptos"/>
                <w:b w:val="0"/>
                <w:color w:val="000000"/>
                <w:sz w:val="15"/>
              </w:rPr>
              <w:t>12</w:t>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tcPr>
          <w:p>
            <w:pPr>
              <w:spacing w:after="0" w:before="0"/>
              <w:jc w:val="left"/>
            </w:pPr>
            <w:r/>
            <w:r>
              <w:rPr>
                <w:rFonts w:ascii="Aptos" w:hAnsi="Aptos"/>
                <w:b w:val="0"/>
                <w:color w:val="000000"/>
                <w:sz w:val="15"/>
              </w:rPr>
              <w:t>13</w:t>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shd w:fill="F3F6F8"/>
          </w:tcPr>
          <w:p>
            <w:pPr>
              <w:spacing w:after="0" w:before="0"/>
              <w:jc w:val="left"/>
            </w:pPr>
            <w:r/>
            <w:r>
              <w:rPr>
                <w:rFonts w:ascii="Aptos" w:hAnsi="Aptos"/>
                <w:b w:val="0"/>
                <w:color w:val="000000"/>
                <w:sz w:val="15"/>
              </w:rPr>
              <w:t>14</w:t>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shd w:fill="F3F6F8"/>
          </w:tcPr>
          <w:p>
            <w:pPr>
              <w:spacing w:after="0" w:before="0"/>
              <w:jc w:val="center"/>
            </w:pPr>
            <w:r/>
            <w:r>
              <w:rPr>
                <w:rFonts w:ascii="Aptos" w:hAnsi="Aptos"/>
                <w:b w:val="0"/>
                <w:color w:val="000000"/>
                <w:sz w:val="15"/>
              </w:rPr>
            </w:r>
          </w:p>
        </w:tc>
      </w:tr>
      <w:tr>
        <w:trPr>
          <w:cantSplit/>
        </w:trPr>
        <w:tc>
          <w:tcPr>
            <w:tcW w:type="dxa" w:w="490"/>
            <w:vAlign w:val="center"/>
            <w:tcMar>
              <w:top w:w="80" w:type="dxa"/>
              <w:start w:w="90" w:type="dxa"/>
              <w:bottom w:w="80" w:type="dxa"/>
              <w:end w:w="90" w:type="dxa"/>
            </w:tcMar>
          </w:tcPr>
          <w:p>
            <w:pPr>
              <w:spacing w:after="0" w:before="0"/>
              <w:jc w:val="left"/>
            </w:pPr>
            <w:r/>
            <w:r>
              <w:rPr>
                <w:rFonts w:ascii="Aptos" w:hAnsi="Aptos"/>
                <w:b w:val="0"/>
                <w:color w:val="000000"/>
                <w:sz w:val="15"/>
              </w:rPr>
              <w:t>15</w:t>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33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037"/>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c>
          <w:tcPr>
            <w:tcW w:type="dxa" w:w="1123"/>
            <w:vAlign w:val="center"/>
            <w:tcMar>
              <w:top w:w="80" w:type="dxa"/>
              <w:start w:w="90" w:type="dxa"/>
              <w:bottom w:w="80" w:type="dxa"/>
              <w:end w:w="90" w:type="dxa"/>
            </w:tcMar>
          </w:tcPr>
          <w:p>
            <w:pPr>
              <w:spacing w:after="0" w:before="0"/>
              <w:jc w:val="center"/>
            </w:pPr>
            <w:r/>
            <w:r>
              <w:rPr>
                <w:rFonts w:ascii="Aptos" w:hAnsi="Aptos"/>
                <w:b w:val="0"/>
                <w:color w:val="000000"/>
                <w:sz w:val="15"/>
              </w:rPr>
            </w:r>
          </w:p>
        </w:tc>
      </w:tr>
    </w:tbl>
    <w:p>
      <w:pPr>
        <w:pStyle w:val="Heading1"/>
        <w:keepNext/>
      </w:pPr>
      <w:r>
        <w:t>Expected equipment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85"/>
        <w:gridCol w:w="5285"/>
      </w:tblGrid>
      <w:tr>
        <w:trPr>
          <w:tblHeader w:val="true"/>
        </w:trPr>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Category</w:t>
            </w:r>
          </w:p>
        </w:tc>
        <w:tc>
          <w:tcPr>
            <w:tcW w:type="dxa" w:w="8136"/>
            <w:vAlign w:val="center"/>
            <w:tcMar>
              <w:top w:w="80" w:type="dxa"/>
              <w:start w:w="90" w:type="dxa"/>
              <w:bottom w:w="80" w:type="dxa"/>
              <w:end w:w="90" w:type="dxa"/>
            </w:tcMar>
            <w:shd w:fill="17324D"/>
          </w:tcPr>
          <w:p>
            <w:pPr>
              <w:spacing w:after="0" w:before="0"/>
              <w:jc w:val="center"/>
            </w:pPr>
            <w:r/>
            <w:r>
              <w:rPr>
                <w:rFonts w:ascii="Aptos" w:hAnsi="Aptos"/>
                <w:b/>
                <w:color w:val="FFFFFF"/>
                <w:sz w:val="17"/>
              </w:rPr>
              <w:t>Typical assets</w:t>
            </w:r>
          </w:p>
        </w:tc>
      </w:tr>
      <w:tr>
        <w:trPr>
          <w:cantSplit/>
        </w:trPr>
        <w:tc>
          <w:tcPr>
            <w:tcW w:type="dxa" w:w="2016"/>
            <w:vAlign w:val="center"/>
            <w:tcMar>
              <w:top w:w="80" w:type="dxa"/>
              <w:start w:w="90" w:type="dxa"/>
              <w:bottom w:w="80" w:type="dxa"/>
              <w:end w:w="90" w:type="dxa"/>
            </w:tcMar>
          </w:tcPr>
          <w:p>
            <w:pPr>
              <w:spacing w:after="0" w:before="0"/>
              <w:jc w:val="left"/>
            </w:pPr>
            <w:r/>
            <w:r>
              <w:rPr>
                <w:rFonts w:ascii="Aptos" w:hAnsi="Aptos"/>
                <w:b w:val="0"/>
                <w:color w:val="000000"/>
                <w:sz w:val="17"/>
              </w:rPr>
              <w:t>Cold storage</w:t>
            </w:r>
          </w:p>
        </w:tc>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Walk in cold room; reach in refrigerator or freezer; undercounter; prep counter; display cabinet; bottle cooler; blast chiller or freezer</w:t>
            </w:r>
          </w:p>
        </w:tc>
      </w:tr>
      <w:tr>
        <w:trPr>
          <w:cantSplit/>
        </w:trPr>
        <w:tc>
          <w:tcPr>
            <w:tcW w:type="dxa" w:w="2016"/>
            <w:vAlign w:val="center"/>
            <w:tcMar>
              <w:top w:w="80" w:type="dxa"/>
              <w:start w:w="90" w:type="dxa"/>
              <w:bottom w:w="80" w:type="dxa"/>
              <w:end w:w="90" w:type="dxa"/>
            </w:tcMar>
            <w:shd w:fill="F3F6F8"/>
          </w:tcPr>
          <w:p>
            <w:pPr>
              <w:spacing w:after="0" w:before="0"/>
              <w:jc w:val="left"/>
            </w:pPr>
            <w:r/>
            <w:r>
              <w:rPr>
                <w:rFonts w:ascii="Aptos" w:hAnsi="Aptos"/>
                <w:b w:val="0"/>
                <w:color w:val="000000"/>
                <w:sz w:val="17"/>
              </w:rPr>
              <w:t>Ice equipment</w:t>
            </w:r>
          </w:p>
        </w:tc>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Ice maker; ice storage bin; ice crusher or dispenser</w:t>
            </w:r>
          </w:p>
        </w:tc>
      </w:tr>
      <w:tr>
        <w:trPr>
          <w:cantSplit/>
        </w:trPr>
        <w:tc>
          <w:tcPr>
            <w:tcW w:type="dxa" w:w="2016"/>
            <w:vAlign w:val="center"/>
            <w:tcMar>
              <w:top w:w="80" w:type="dxa"/>
              <w:start w:w="90" w:type="dxa"/>
              <w:bottom w:w="80" w:type="dxa"/>
              <w:end w:w="90" w:type="dxa"/>
            </w:tcMar>
          </w:tcPr>
          <w:p>
            <w:pPr>
              <w:spacing w:after="0" w:before="0"/>
              <w:jc w:val="left"/>
            </w:pPr>
            <w:r/>
            <w:r>
              <w:rPr>
                <w:rFonts w:ascii="Aptos" w:hAnsi="Aptos"/>
                <w:b w:val="0"/>
                <w:color w:val="000000"/>
                <w:sz w:val="17"/>
              </w:rPr>
              <w:t>Cooking</w:t>
            </w:r>
          </w:p>
        </w:tc>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Range; oven; combi oven; pizza or deck oven; fryer; griddle; charbroiler; grill; salamander; induction; microwave; pasta cooker; steamer; kettle; tilting pan; rotisserie</w:t>
            </w:r>
          </w:p>
        </w:tc>
      </w:tr>
      <w:tr>
        <w:trPr>
          <w:cantSplit/>
        </w:trPr>
        <w:tc>
          <w:tcPr>
            <w:tcW w:type="dxa" w:w="2016"/>
            <w:vAlign w:val="center"/>
            <w:tcMar>
              <w:top w:w="80" w:type="dxa"/>
              <w:start w:w="90" w:type="dxa"/>
              <w:bottom w:w="80" w:type="dxa"/>
              <w:end w:w="90" w:type="dxa"/>
            </w:tcMar>
            <w:shd w:fill="F3F6F8"/>
          </w:tcPr>
          <w:p>
            <w:pPr>
              <w:spacing w:after="0" w:before="0"/>
              <w:jc w:val="left"/>
            </w:pPr>
            <w:r/>
            <w:r>
              <w:rPr>
                <w:rFonts w:ascii="Aptos" w:hAnsi="Aptos"/>
                <w:b w:val="0"/>
                <w:color w:val="000000"/>
                <w:sz w:val="17"/>
              </w:rPr>
              <w:t>Hot holding</w:t>
            </w:r>
          </w:p>
        </w:tc>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Bain marie; heated cabinet; hot plate; heat lamp; proofing cabinet</w:t>
            </w:r>
          </w:p>
        </w:tc>
      </w:tr>
      <w:tr>
        <w:trPr>
          <w:cantSplit/>
        </w:trPr>
        <w:tc>
          <w:tcPr>
            <w:tcW w:type="dxa" w:w="2016"/>
            <w:vAlign w:val="center"/>
            <w:tcMar>
              <w:top w:w="80" w:type="dxa"/>
              <w:start w:w="90" w:type="dxa"/>
              <w:bottom w:w="80" w:type="dxa"/>
              <w:end w:w="90" w:type="dxa"/>
            </w:tcMar>
          </w:tcPr>
          <w:p>
            <w:pPr>
              <w:spacing w:after="0" w:before="0"/>
              <w:jc w:val="left"/>
            </w:pPr>
            <w:r/>
            <w:r>
              <w:rPr>
                <w:rFonts w:ascii="Aptos" w:hAnsi="Aptos"/>
                <w:b w:val="0"/>
                <w:color w:val="000000"/>
                <w:sz w:val="17"/>
              </w:rPr>
              <w:t>Warewashing</w:t>
            </w:r>
          </w:p>
        </w:tc>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Hood or conveyor dishwasher; undercounter dishwasher; glasswasher; pot washer; pre rinse spray</w:t>
            </w:r>
          </w:p>
        </w:tc>
      </w:tr>
      <w:tr>
        <w:trPr>
          <w:cantSplit/>
        </w:trPr>
        <w:tc>
          <w:tcPr>
            <w:tcW w:type="dxa" w:w="2016"/>
            <w:vAlign w:val="center"/>
            <w:tcMar>
              <w:top w:w="80" w:type="dxa"/>
              <w:start w:w="90" w:type="dxa"/>
              <w:bottom w:w="80" w:type="dxa"/>
              <w:end w:w="90" w:type="dxa"/>
            </w:tcMar>
            <w:shd w:fill="F3F6F8"/>
          </w:tcPr>
          <w:p>
            <w:pPr>
              <w:spacing w:after="0" w:before="0"/>
              <w:jc w:val="left"/>
            </w:pPr>
            <w:r/>
            <w:r>
              <w:rPr>
                <w:rFonts w:ascii="Aptos" w:hAnsi="Aptos"/>
                <w:b w:val="0"/>
                <w:color w:val="000000"/>
                <w:sz w:val="17"/>
              </w:rPr>
              <w:t>Food preparation</w:t>
            </w:r>
          </w:p>
        </w:tc>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Mixer; planetary mixer; slicer; mincer; food processor; blender; dough roller; vacuum packer; scales</w:t>
            </w:r>
          </w:p>
        </w:tc>
      </w:tr>
      <w:tr>
        <w:trPr>
          <w:cantSplit/>
        </w:trPr>
        <w:tc>
          <w:tcPr>
            <w:tcW w:type="dxa" w:w="2016"/>
            <w:vAlign w:val="center"/>
            <w:tcMar>
              <w:top w:w="80" w:type="dxa"/>
              <w:start w:w="90" w:type="dxa"/>
              <w:bottom w:w="80" w:type="dxa"/>
              <w:end w:w="90" w:type="dxa"/>
            </w:tcMar>
          </w:tcPr>
          <w:p>
            <w:pPr>
              <w:spacing w:after="0" w:before="0"/>
              <w:jc w:val="left"/>
            </w:pPr>
            <w:r/>
            <w:r>
              <w:rPr>
                <w:rFonts w:ascii="Aptos" w:hAnsi="Aptos"/>
                <w:b w:val="0"/>
                <w:color w:val="000000"/>
                <w:sz w:val="17"/>
              </w:rPr>
              <w:t>Beverage</w:t>
            </w:r>
          </w:p>
        </w:tc>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Espresso machine; coffee grinder; beverage or beer dispenser; water cooler; filtration or softener</w:t>
            </w:r>
          </w:p>
        </w:tc>
      </w:tr>
      <w:tr>
        <w:trPr>
          <w:cantSplit/>
        </w:trPr>
        <w:tc>
          <w:tcPr>
            <w:tcW w:type="dxa" w:w="2016"/>
            <w:vAlign w:val="center"/>
            <w:tcMar>
              <w:top w:w="80" w:type="dxa"/>
              <w:start w:w="90" w:type="dxa"/>
              <w:bottom w:w="80" w:type="dxa"/>
              <w:end w:w="90" w:type="dxa"/>
            </w:tcMar>
            <w:shd w:fill="F3F6F8"/>
          </w:tcPr>
          <w:p>
            <w:pPr>
              <w:spacing w:after="0" w:before="0"/>
              <w:jc w:val="left"/>
            </w:pPr>
            <w:r/>
            <w:r>
              <w:rPr>
                <w:rFonts w:ascii="Aptos" w:hAnsi="Aptos"/>
                <w:b w:val="0"/>
                <w:color w:val="000000"/>
                <w:sz w:val="17"/>
              </w:rPr>
              <w:t>Extraction and air</w:t>
            </w:r>
          </w:p>
        </w:tc>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Canopy hood; grease filters; fan and motor; duct; make up air; kitchen HVAC</w:t>
            </w:r>
          </w:p>
        </w:tc>
      </w:tr>
      <w:tr>
        <w:trPr>
          <w:cantSplit/>
        </w:trPr>
        <w:tc>
          <w:tcPr>
            <w:tcW w:type="dxa" w:w="2016"/>
            <w:vAlign w:val="center"/>
            <w:tcMar>
              <w:top w:w="80" w:type="dxa"/>
              <w:start w:w="90" w:type="dxa"/>
              <w:bottom w:w="80" w:type="dxa"/>
              <w:end w:w="90" w:type="dxa"/>
            </w:tcMar>
          </w:tcPr>
          <w:p>
            <w:pPr>
              <w:spacing w:after="0" w:before="0"/>
              <w:jc w:val="left"/>
            </w:pPr>
            <w:r/>
            <w:r>
              <w:rPr>
                <w:rFonts w:ascii="Aptos" w:hAnsi="Aptos"/>
                <w:b w:val="0"/>
                <w:color w:val="000000"/>
                <w:sz w:val="17"/>
              </w:rPr>
              <w:t>Water and drainage</w:t>
            </w:r>
          </w:p>
        </w:tc>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Sinks; taps; hot water heater; pumps; drains; floor gullies; grease separator</w:t>
            </w:r>
          </w:p>
        </w:tc>
      </w:tr>
      <w:tr>
        <w:trPr>
          <w:cantSplit/>
        </w:trPr>
        <w:tc>
          <w:tcPr>
            <w:tcW w:type="dxa" w:w="2016"/>
            <w:vAlign w:val="center"/>
            <w:tcMar>
              <w:top w:w="80" w:type="dxa"/>
              <w:start w:w="90" w:type="dxa"/>
              <w:bottom w:w="80" w:type="dxa"/>
              <w:end w:w="90" w:type="dxa"/>
            </w:tcMar>
            <w:shd w:fill="F3F6F8"/>
          </w:tcPr>
          <w:p>
            <w:pPr>
              <w:spacing w:after="0" w:before="0"/>
              <w:jc w:val="left"/>
            </w:pPr>
            <w:r/>
            <w:r>
              <w:rPr>
                <w:rFonts w:ascii="Aptos" w:hAnsi="Aptos"/>
                <w:b w:val="0"/>
                <w:color w:val="000000"/>
                <w:sz w:val="17"/>
              </w:rPr>
              <w:t>Utilities and safety</w:t>
            </w:r>
          </w:p>
        </w:tc>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Electrical panels and circuits; gas isolation and detection; fire suppression; extinguishers; emergency lights; exit signs</w:t>
            </w:r>
          </w:p>
        </w:tc>
      </w:tr>
    </w:tbl>
    <w:p>
      <w:pPr>
        <w:pStyle w:val="Heading1"/>
        <w:keepNext/>
      </w:pPr>
      <w:r>
        <w:t>Calibration and instruments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2376"/>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ID or serial</w:t>
            </w:r>
          </w:p>
        </w:tc>
        <w:tc>
          <w:tcPr>
            <w:tcW w:type="dxa" w:w="2880"/>
            <w:vAlign w:val="center"/>
            <w:tcMar>
              <w:top w:w="80" w:type="dxa"/>
              <w:start w:w="90" w:type="dxa"/>
              <w:bottom w:w="80" w:type="dxa"/>
              <w:end w:w="90" w:type="dxa"/>
            </w:tcMar>
            <w:shd w:fill="17324D"/>
          </w:tcPr>
          <w:p>
            <w:pPr>
              <w:spacing w:after="0" w:before="0"/>
              <w:jc w:val="center"/>
            </w:pPr>
            <w:r/>
            <w:r>
              <w:rPr>
                <w:rFonts w:ascii="Aptos" w:hAnsi="Aptos"/>
                <w:b/>
                <w:color w:val="FFFFFF"/>
                <w:sz w:val="17"/>
              </w:rPr>
              <w:t>Calibration or verification due</w:t>
            </w:r>
          </w:p>
        </w:tc>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Pre use check</w:t>
            </w:r>
          </w:p>
        </w:tc>
      </w:tr>
      <w:tr>
        <w:trPr>
          <w:cantSplit/>
        </w:trPr>
        <w:tc>
          <w:tcPr>
            <w:tcW w:type="dxa" w:w="2376"/>
            <w:vAlign w:val="center"/>
            <w:tcMar>
              <w:top w:w="80" w:type="dxa"/>
              <w:start w:w="90" w:type="dxa"/>
              <w:bottom w:w="80" w:type="dxa"/>
              <w:end w:w="90" w:type="dxa"/>
            </w:tcMar>
          </w:tcPr>
          <w:p>
            <w:pPr>
              <w:spacing w:after="0" w:before="0"/>
              <w:jc w:val="left"/>
            </w:pPr>
            <w:r/>
            <w:r>
              <w:rPr>
                <w:rFonts w:ascii="Aptos" w:hAnsi="Aptos"/>
                <w:b w:val="0"/>
                <w:color w:val="000000"/>
                <w:sz w:val="17"/>
              </w:rPr>
              <w:t>Temperature probe</w:t>
            </w:r>
          </w:p>
        </w:tc>
        <w:tc>
          <w:tcPr>
            <w:tcW w:type="dxa" w:w="2448"/>
            <w:vAlign w:val="center"/>
            <w:tcMar>
              <w:top w:w="80" w:type="dxa"/>
              <w:start w:w="90" w:type="dxa"/>
              <w:bottom w:w="80" w:type="dxa"/>
              <w:end w:w="90" w:type="dxa"/>
            </w:tcMar>
          </w:tcPr>
          <w:p>
            <w:pPr>
              <w:spacing w:after="0" w:before="0"/>
              <w:jc w:val="center"/>
            </w:pPr>
            <w:r/>
            <w:r>
              <w:rPr>
                <w:rFonts w:ascii="Aptos" w:hAnsi="Aptos"/>
                <w:b w:val="0"/>
                <w:color w:val="000000"/>
                <w:sz w:val="17"/>
              </w:rPr>
            </w:r>
          </w:p>
        </w:tc>
        <w:tc>
          <w:tcPr>
            <w:tcW w:type="dxa" w:w="2880"/>
            <w:vAlign w:val="center"/>
            <w:tcMar>
              <w:top w:w="80" w:type="dxa"/>
              <w:start w:w="90" w:type="dxa"/>
              <w:bottom w:w="80" w:type="dxa"/>
              <w:end w:w="90" w:type="dxa"/>
            </w:tcMar>
          </w:tcPr>
          <w:p>
            <w:pPr>
              <w:spacing w:after="0" w:before="0"/>
              <w:jc w:val="center"/>
            </w:pPr>
            <w:r/>
            <w:r>
              <w:rPr>
                <w:rFonts w:ascii="Aptos" w:hAnsi="Aptos"/>
                <w:b w:val="0"/>
                <w:color w:val="000000"/>
                <w:sz w:val="17"/>
              </w:rPr>
            </w:r>
          </w:p>
        </w:tc>
        <w:tc>
          <w:tcPr>
            <w:tcW w:type="dxa" w:w="2448"/>
            <w:vAlign w:val="center"/>
            <w:tcMar>
              <w:top w:w="80" w:type="dxa"/>
              <w:start w:w="90" w:type="dxa"/>
              <w:bottom w:w="80" w:type="dxa"/>
              <w:end w:w="90" w:type="dxa"/>
            </w:tcMar>
          </w:tcPr>
          <w:p>
            <w:pPr>
              <w:spacing w:after="0" w:before="0"/>
              <w:jc w:val="center"/>
            </w:pPr>
            <w:r/>
            <w:r>
              <w:rPr>
                <w:rFonts w:ascii="Aptos" w:hAnsi="Aptos"/>
                <w:b w:val="0"/>
                <w:color w:val="000000"/>
                <w:sz w:val="17"/>
              </w:rPr>
            </w:r>
          </w:p>
        </w:tc>
      </w:tr>
      <w:tr>
        <w:trPr>
          <w:cantSplit/>
        </w:trPr>
        <w:tc>
          <w:tcPr>
            <w:tcW w:type="dxa" w:w="2376"/>
            <w:vAlign w:val="center"/>
            <w:tcMar>
              <w:top w:w="80" w:type="dxa"/>
              <w:start w:w="90" w:type="dxa"/>
              <w:bottom w:w="80" w:type="dxa"/>
              <w:end w:w="90" w:type="dxa"/>
            </w:tcMar>
            <w:shd w:fill="F3F6F8"/>
          </w:tcPr>
          <w:p>
            <w:pPr>
              <w:spacing w:after="0" w:before="0"/>
              <w:jc w:val="left"/>
            </w:pPr>
            <w:r/>
            <w:r>
              <w:rPr>
                <w:rFonts w:ascii="Aptos" w:hAnsi="Aptos"/>
                <w:b w:val="0"/>
                <w:color w:val="000000"/>
                <w:sz w:val="17"/>
              </w:rPr>
              <w:t>Clamp meter or multimeter</w:t>
            </w:r>
          </w:p>
        </w:tc>
        <w:tc>
          <w:tcPr>
            <w:tcW w:type="dxa" w:w="2448"/>
            <w:vAlign w:val="center"/>
            <w:tcMar>
              <w:top w:w="80" w:type="dxa"/>
              <w:start w:w="90" w:type="dxa"/>
              <w:bottom w:w="80" w:type="dxa"/>
              <w:end w:w="90" w:type="dxa"/>
            </w:tcMar>
            <w:shd w:fill="F3F6F8"/>
          </w:tcPr>
          <w:p>
            <w:pPr>
              <w:spacing w:after="0" w:before="0"/>
              <w:jc w:val="center"/>
            </w:pPr>
            <w:r/>
            <w:r>
              <w:rPr>
                <w:rFonts w:ascii="Aptos" w:hAnsi="Aptos"/>
                <w:b w:val="0"/>
                <w:color w:val="000000"/>
                <w:sz w:val="17"/>
              </w:rPr>
            </w:r>
          </w:p>
        </w:tc>
        <w:tc>
          <w:tcPr>
            <w:tcW w:type="dxa" w:w="2880"/>
            <w:vAlign w:val="center"/>
            <w:tcMar>
              <w:top w:w="80" w:type="dxa"/>
              <w:start w:w="90" w:type="dxa"/>
              <w:bottom w:w="80" w:type="dxa"/>
              <w:end w:w="90" w:type="dxa"/>
            </w:tcMar>
            <w:shd w:fill="F3F6F8"/>
          </w:tcPr>
          <w:p>
            <w:pPr>
              <w:spacing w:after="0" w:before="0"/>
              <w:jc w:val="center"/>
            </w:pPr>
            <w:r/>
            <w:r>
              <w:rPr>
                <w:rFonts w:ascii="Aptos" w:hAnsi="Aptos"/>
                <w:b w:val="0"/>
                <w:color w:val="000000"/>
                <w:sz w:val="17"/>
              </w:rPr>
            </w:r>
          </w:p>
        </w:tc>
        <w:tc>
          <w:tcPr>
            <w:tcW w:type="dxa" w:w="2448"/>
            <w:vAlign w:val="center"/>
            <w:tcMar>
              <w:top w:w="80" w:type="dxa"/>
              <w:start w:w="90" w:type="dxa"/>
              <w:bottom w:w="80" w:type="dxa"/>
              <w:end w:w="90" w:type="dxa"/>
            </w:tcMar>
            <w:shd w:fill="F3F6F8"/>
          </w:tcPr>
          <w:p>
            <w:pPr>
              <w:spacing w:after="0" w:before="0"/>
              <w:jc w:val="center"/>
            </w:pPr>
            <w:r/>
            <w:r>
              <w:rPr>
                <w:rFonts w:ascii="Aptos" w:hAnsi="Aptos"/>
                <w:b w:val="0"/>
                <w:color w:val="000000"/>
                <w:sz w:val="17"/>
              </w:rPr>
            </w:r>
          </w:p>
        </w:tc>
      </w:tr>
      <w:tr>
        <w:trPr>
          <w:cantSplit/>
        </w:trPr>
        <w:tc>
          <w:tcPr>
            <w:tcW w:type="dxa" w:w="2376"/>
            <w:vAlign w:val="center"/>
            <w:tcMar>
              <w:top w:w="80" w:type="dxa"/>
              <w:start w:w="90" w:type="dxa"/>
              <w:bottom w:w="80" w:type="dxa"/>
              <w:end w:w="90" w:type="dxa"/>
            </w:tcMar>
          </w:tcPr>
          <w:p>
            <w:pPr>
              <w:spacing w:after="0" w:before="0"/>
              <w:jc w:val="left"/>
            </w:pPr>
            <w:r/>
            <w:r>
              <w:rPr>
                <w:rFonts w:ascii="Aptos" w:hAnsi="Aptos"/>
                <w:b w:val="0"/>
                <w:color w:val="000000"/>
                <w:sz w:val="17"/>
              </w:rPr>
              <w:t>Airflow instrument</w:t>
            </w:r>
          </w:p>
        </w:tc>
        <w:tc>
          <w:tcPr>
            <w:tcW w:type="dxa" w:w="2448"/>
            <w:vAlign w:val="center"/>
            <w:tcMar>
              <w:top w:w="80" w:type="dxa"/>
              <w:start w:w="90" w:type="dxa"/>
              <w:bottom w:w="80" w:type="dxa"/>
              <w:end w:w="90" w:type="dxa"/>
            </w:tcMar>
          </w:tcPr>
          <w:p>
            <w:pPr>
              <w:spacing w:after="0" w:before="0"/>
              <w:jc w:val="center"/>
            </w:pPr>
            <w:r/>
            <w:r>
              <w:rPr>
                <w:rFonts w:ascii="Aptos" w:hAnsi="Aptos"/>
                <w:b w:val="0"/>
                <w:color w:val="000000"/>
                <w:sz w:val="17"/>
              </w:rPr>
            </w:r>
          </w:p>
        </w:tc>
        <w:tc>
          <w:tcPr>
            <w:tcW w:type="dxa" w:w="2880"/>
            <w:vAlign w:val="center"/>
            <w:tcMar>
              <w:top w:w="80" w:type="dxa"/>
              <w:start w:w="90" w:type="dxa"/>
              <w:bottom w:w="80" w:type="dxa"/>
              <w:end w:w="90" w:type="dxa"/>
            </w:tcMar>
          </w:tcPr>
          <w:p>
            <w:pPr>
              <w:spacing w:after="0" w:before="0"/>
              <w:jc w:val="center"/>
            </w:pPr>
            <w:r/>
            <w:r>
              <w:rPr>
                <w:rFonts w:ascii="Aptos" w:hAnsi="Aptos"/>
                <w:b w:val="0"/>
                <w:color w:val="000000"/>
                <w:sz w:val="17"/>
              </w:rPr>
            </w:r>
          </w:p>
        </w:tc>
        <w:tc>
          <w:tcPr>
            <w:tcW w:type="dxa" w:w="2448"/>
            <w:vAlign w:val="center"/>
            <w:tcMar>
              <w:top w:w="80" w:type="dxa"/>
              <w:start w:w="90" w:type="dxa"/>
              <w:bottom w:w="80" w:type="dxa"/>
              <w:end w:w="90" w:type="dxa"/>
            </w:tcMar>
          </w:tcPr>
          <w:p>
            <w:pPr>
              <w:spacing w:after="0" w:before="0"/>
              <w:jc w:val="center"/>
            </w:pPr>
            <w:r/>
            <w:r>
              <w:rPr>
                <w:rFonts w:ascii="Aptos" w:hAnsi="Aptos"/>
                <w:b w:val="0"/>
                <w:color w:val="000000"/>
                <w:sz w:val="17"/>
              </w:rPr>
            </w:r>
          </w:p>
        </w:tc>
      </w:tr>
      <w:tr>
        <w:trPr>
          <w:cantSplit/>
        </w:trPr>
        <w:tc>
          <w:tcPr>
            <w:tcW w:type="dxa" w:w="2376"/>
            <w:vAlign w:val="center"/>
            <w:tcMar>
              <w:top w:w="80" w:type="dxa"/>
              <w:start w:w="90" w:type="dxa"/>
              <w:bottom w:w="80" w:type="dxa"/>
              <w:end w:w="90" w:type="dxa"/>
            </w:tcMar>
            <w:shd w:fill="F3F6F8"/>
          </w:tcPr>
          <w:p>
            <w:pPr>
              <w:spacing w:after="0" w:before="0"/>
              <w:jc w:val="left"/>
            </w:pPr>
            <w:r/>
            <w:r>
              <w:rPr>
                <w:rFonts w:ascii="Aptos" w:hAnsi="Aptos"/>
                <w:b w:val="0"/>
                <w:color w:val="000000"/>
                <w:sz w:val="17"/>
              </w:rPr>
              <w:t>Other</w:t>
            </w:r>
          </w:p>
        </w:tc>
        <w:tc>
          <w:tcPr>
            <w:tcW w:type="dxa" w:w="2448"/>
            <w:vAlign w:val="center"/>
            <w:tcMar>
              <w:top w:w="80" w:type="dxa"/>
              <w:start w:w="90" w:type="dxa"/>
              <w:bottom w:w="80" w:type="dxa"/>
              <w:end w:w="90" w:type="dxa"/>
            </w:tcMar>
            <w:shd w:fill="F3F6F8"/>
          </w:tcPr>
          <w:p>
            <w:pPr>
              <w:spacing w:after="0" w:before="0"/>
              <w:jc w:val="center"/>
            </w:pPr>
            <w:r/>
            <w:r>
              <w:rPr>
                <w:rFonts w:ascii="Aptos" w:hAnsi="Aptos"/>
                <w:b w:val="0"/>
                <w:color w:val="000000"/>
                <w:sz w:val="17"/>
              </w:rPr>
            </w:r>
          </w:p>
        </w:tc>
        <w:tc>
          <w:tcPr>
            <w:tcW w:type="dxa" w:w="2880"/>
            <w:vAlign w:val="center"/>
            <w:tcMar>
              <w:top w:w="80" w:type="dxa"/>
              <w:start w:w="90" w:type="dxa"/>
              <w:bottom w:w="80" w:type="dxa"/>
              <w:end w:w="90" w:type="dxa"/>
            </w:tcMar>
            <w:shd w:fill="F3F6F8"/>
          </w:tcPr>
          <w:p>
            <w:pPr>
              <w:spacing w:after="0" w:before="0"/>
              <w:jc w:val="center"/>
            </w:pPr>
            <w:r/>
            <w:r>
              <w:rPr>
                <w:rFonts w:ascii="Aptos" w:hAnsi="Aptos"/>
                <w:b w:val="0"/>
                <w:color w:val="000000"/>
                <w:sz w:val="17"/>
              </w:rPr>
            </w:r>
          </w:p>
        </w:tc>
        <w:tc>
          <w:tcPr>
            <w:tcW w:type="dxa" w:w="2448"/>
            <w:vAlign w:val="center"/>
            <w:tcMar>
              <w:top w:w="80" w:type="dxa"/>
              <w:start w:w="90" w:type="dxa"/>
              <w:bottom w:w="80" w:type="dxa"/>
              <w:end w:w="90" w:type="dxa"/>
            </w:tcMar>
            <w:shd w:fill="F3F6F8"/>
          </w:tcPr>
          <w:p>
            <w:pPr>
              <w:spacing w:after="0" w:before="0"/>
              <w:jc w:val="center"/>
            </w:pPr>
            <w:r/>
            <w:r>
              <w:rPr>
                <w:rFonts w:ascii="Aptos" w:hAnsi="Aptos"/>
                <w:b w:val="0"/>
                <w:color w:val="000000"/>
                <w:sz w:val="17"/>
              </w:rPr>
            </w:r>
          </w:p>
        </w:tc>
      </w:tr>
    </w:tbl>
    <w:p>
      <w:r>
        <w:br w:type="page"/>
      </w:r>
    </w:p>
    <w:p>
      <w:pPr>
        <w:pStyle w:val="Heading1"/>
        <w:keepNext/>
      </w:pPr>
      <w:r>
        <w:t>Site operations and documents</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Confirm contact, operating hours, peak periods, access limits and shutdown windows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Record utility types and isolator locations; photograph panels, gas shutoff and water shutoff</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Collect equipment manuals, prior repair history, statutory certificates, cleaning records and warranties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Confirm staff-reported repeat failures, nuisance trips, leaks, temperature instability and downtime</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Review cleaning responsibilities: operator, PAYA and specialist contractor boundaries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Check safe access, lighting, floor condition, ventilation and housekeeping around equipment</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Extraction ventilation and HVAC</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Identify hood, filter, plenum, duct, fan, motor, belt or direct drive, make up air and HVAC assets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filters, grease loading, corrosion, loose panels, lighting and accessible duct surfaces</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Operate system; check unusual noise, vibration, fan rotation, overheating and weak capture</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Observe smoke or steam capture at active appliances and signs of excessive negative pressure</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Record access to roof or remote fan, service isolator, guard condition and last specialist duct clean</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HVAC filters, coils, fans and condensate drain; record supply and return air temperatures</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Electrical distribution and appliance supply</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Record main and kitchen panel identity, supply type, ratings and circuit schedule</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accessible panel exterior and appliance supplies for moisture, damage, heat marks, loose covers and unsafe routing</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Confirm high load appliances have identifiable dedicated protection where required by design</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Interview staff and function check reported combinations that cause breaker or RCD trips without defeating protection</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Record appliance nameplate voltage, phase, current or power and plug or isolator condition</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Electrical opening, tightening, insulation, earth continuity and RCD tests only by an authorised competent person</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Gas system and combustion appliances</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Identify fuel type, meter, isolation valves, emergency shutoff, interlock and gas detection where fitted</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accessible hoses, connectors, restraints, valves and flame supervision for damage or contamination</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Function check ignition, flame stability, burner condition and shutdown controls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Check extraction interlock operation where fitted; never bypass a safety interlock</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Record combustion, pressure or tightness test certificate; specialist testing only by authorised gas personnel</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Escalate gas smell, unstable yellow flame, failed flame supervision or damaged connection immediately</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Refrigeration cold rooms and blast chilling</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Create one asset record per cabinet or cold room and compare display with calibrated probe reading</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door seals, hinges, closers, latches, insulation, lights and alarms</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Inspect condenser cleanliness, airflow, fan noise, accessible evaporator, frost pattern and drain</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Check for water leaks, oil staining, pipe rubbing, corrosion, damaged insulation and blocked air paths</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Record setpoint, product or air temperature, ambient temperature and pull down or recovery observation</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Record refrigerant type and charge from nameplate; sealed-system work only by qualified personnel</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Ice machines and dispensers</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Record machine, bin, filter and drain arrangement; review cleaning and sanitising history</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water circuit and accessible food zone for scale, slime, mould, debris or damaged components</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Check inlet, drain, air clearance, condenser cleanliness, leaks, harvest and abnormal noise</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scoop and storage arrangements; scoop must not be stored in the ice</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Plan cleaning and sanitising strictly to manufacturer chemical, dilution and rinse instructions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Record water filter or treatment type and replacement date</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Cooking and hot holding equipment</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Inventory every heat appliance and record energy source, rating and isolator</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panels, feet or castors, restraints, doors, hinges, seals, knobs, handles and guards</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Operate controls; check ignition or heating, displayed versus measured temperature and abnormal cycling</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Test accessible operator safety functions such as door switches, high limit reset indication and emergency stop</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Inspect for oil, grease, steam or water leaks; carbon buildup; damaged cables or hoses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Confirm ventilation clearance and that heat does not damage adjacent equipment or wiring</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Warewashing</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Record model, cycle type, chemical dosing, softener or filter and temperature display</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door, hood, racks, wash arms, jets, strainers, tank, overflow, seals and curtains</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Run full cycle; check fill, heat, wash pressure or spray, drain, rinse and leaks behind machine</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Record wash and final rinse displayed temperatures or chemical sanitiser concentration as applicable</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Inspect supply hose, drain, air gap or backflow protection and floor condition</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Check reported shared-load breaker trips with extraction or other major loads and record evidence</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Food preparation machinery</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Inventory slicers, mixers, mincers, processors, blenders, vacuum packers and scales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plug, cable, body, feet, bowl, blade, attachment, cover, guards and labels</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Function check start, stop, speed controls, interlocks and emergency stop where fitted</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Check abnormal noise, vibration, overheating, leakage and movement during operation</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Confirm removable food-contact parts are intact, cleanable and correctly fitted</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Do not operate with a defeated guard or interlock; isolate and tag unsafe equipment</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Beverage and water treatment</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Inspect espresso machine, grinders, dispensers, filtration, softener and drain arrangements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Check leaks, hoses, fittings, cable, controls, gauges and abnormal pressure or noise</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Record water filter and softener service dates; inspect scale condition</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Function check brewing or dispensing, temperature, steam wand, grinder and drainage</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Confirm cleaning or backflush routine and food-safe chemical use per manufacturer</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CO2 cylinder restraint and regulator where beverage gas is used</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Plumbing drainage and hot water</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Inspect sinks, taps, pre rinse spray, supply lines, traps, floor drains, pumps and grease separator</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Run water and observe drain speed, leaks, odour, backflow, loose taps and pooling</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Inspect dishwasher and ice machine drain routes separately</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Record hot water temperature at representative outlet and heater condition</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Check grease separator access, condition, service frequency and records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Escalate sewage backflow, uncontrolled leak or water near electrical equipment immediately</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Fire safety hygiene and compliance</w:t>
      </w:r>
    </w:p>
    <w:p>
      <w:pPr>
        <w:spacing w:after="140"/>
      </w:pPr>
      <w:r>
        <w:rPr>
          <w:color w:val="404040"/>
          <w:sz w:val="18"/>
        </w:rPr>
        <w:t>☐ OK   ☐ Attention   ☐ Critical   ☐ N A   ☐ Not verified    Record details, measurement, photo ID or finding number for every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5256"/>
            <w:vAlign w:val="center"/>
            <w:tcMar>
              <w:top w:w="80" w:type="dxa"/>
              <w:start w:w="90" w:type="dxa"/>
              <w:bottom w:w="80" w:type="dxa"/>
              <w:end w:w="90" w:type="dxa"/>
            </w:tcMar>
            <w:shd w:fill="17324D"/>
          </w:tcPr>
          <w:p>
            <w:pPr>
              <w:spacing w:after="0" w:before="0"/>
              <w:jc w:val="center"/>
            </w:pPr>
            <w:r/>
            <w:r>
              <w:rPr>
                <w:rFonts w:ascii="Aptos" w:hAnsi="Aptos"/>
                <w:b/>
                <w:color w:val="FFFFFF"/>
                <w:sz w:val="17"/>
              </w:rPr>
              <w:t>Inspection 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259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 evidence finding</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Record extinguisher type, location, seal, pressure indication and service date without replacing statutory inspection</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Inspect hood suppression system presence, nozzles, pull station, interlock and service tag</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Function test emergency lighting or detector only when authorised and without disabling occupied-area protection</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Check exit signs and access to isolators, exits, panels and firefighting equipment</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5256"/>
            <w:vAlign w:val="center"/>
            <w:tcMar>
              <w:top w:w="80" w:type="dxa"/>
              <w:start w:w="90" w:type="dxa"/>
              <w:bottom w:w="80" w:type="dxa"/>
              <w:end w:w="90" w:type="dxa"/>
            </w:tcMar>
          </w:tcPr>
          <w:p>
            <w:pPr>
              <w:spacing w:after="0" w:before="0"/>
              <w:jc w:val="left"/>
            </w:pPr>
            <w:r/>
            <w:r>
              <w:rPr>
                <w:rFonts w:ascii="Aptos" w:hAnsi="Aptos"/>
                <w:b w:val="0"/>
                <w:color w:val="000000"/>
                <w:sz w:val="16"/>
              </w:rPr>
              <w:t>Record grease, slip, sharp edge, hot surface, pest evidence and cleanability issues</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5256"/>
            <w:vAlign w:val="center"/>
            <w:tcMar>
              <w:top w:w="80" w:type="dxa"/>
              <w:start w:w="90" w:type="dxa"/>
              <w:bottom w:w="80" w:type="dxa"/>
              <w:end w:w="90" w:type="dxa"/>
            </w:tcMar>
            <w:shd w:fill="F3F6F8"/>
          </w:tcPr>
          <w:p>
            <w:pPr>
              <w:spacing w:after="0" w:before="0"/>
              <w:jc w:val="left"/>
            </w:pPr>
            <w:r/>
            <w:r>
              <w:rPr>
                <w:rFonts w:ascii="Aptos" w:hAnsi="Aptos"/>
                <w:b w:val="0"/>
                <w:color w:val="000000"/>
                <w:sz w:val="16"/>
              </w:rPr>
              <w:t>Separate statutory compliance status from PAYA equipment condition; attach current certificates</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Assets and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Parameter</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Measured</w:t>
            </w:r>
          </w:p>
        </w:tc>
        <w:tc>
          <w:tcPr>
            <w:tcW w:type="dxa" w:w="2088"/>
            <w:vAlign w:val="center"/>
            <w:tcMar>
              <w:top w:w="80" w:type="dxa"/>
              <w:start w:w="90" w:type="dxa"/>
              <w:bottom w:w="80" w:type="dxa"/>
              <w:end w:w="90" w:type="dxa"/>
            </w:tcMar>
            <w:shd w:fill="17324D"/>
          </w:tcPr>
          <w:p>
            <w:pPr>
              <w:spacing w:after="0" w:before="0"/>
              <w:jc w:val="center"/>
            </w:pPr>
            <w:r/>
            <w:r>
              <w:rPr>
                <w:rFonts w:ascii="Aptos" w:hAnsi="Aptos"/>
                <w:b/>
                <w:color w:val="FFFFFF"/>
                <w:sz w:val="17"/>
              </w:rPr>
              <w:t>Expected or setpoint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c>
          <w:tcPr>
            <w:tcW w:type="dxa" w:w="1008"/>
            <w:vAlign w:val="center"/>
            <w:tcMar>
              <w:top w:w="80" w:type="dxa"/>
              <w:start w:w="90" w:type="dxa"/>
              <w:bottom w:w="80" w:type="dxa"/>
              <w:end w:w="90" w:type="dxa"/>
            </w:tcMar>
            <w:shd w:fill="17324D"/>
          </w:tcPr>
          <w:p>
            <w:pPr>
              <w:spacing w:after="0" w:before="0"/>
              <w:jc w:val="center"/>
            </w:pPr>
            <w:r/>
            <w:r>
              <w:rPr>
                <w:rFonts w:ascii="Aptos" w:hAnsi="Aptos"/>
                <w:b/>
                <w:color w:val="FFFFFF"/>
                <w:sz w:val="17"/>
              </w:rPr>
              <w:t>Photo</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088"/>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08"/>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r>
        <w:br w:type="page"/>
      </w:r>
    </w:p>
    <w:p>
      <w:pPr>
        <w:pStyle w:val="Heading1"/>
        <w:keepNext/>
      </w:pPr>
      <w:r>
        <w:t>Findings and corrective action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720"/>
            <w:vAlign w:val="center"/>
            <w:tcMar>
              <w:top w:w="80" w:type="dxa"/>
              <w:start w:w="90" w:type="dxa"/>
              <w:bottom w:w="80" w:type="dxa"/>
              <w:end w:w="90" w:type="dxa"/>
            </w:tcMar>
            <w:shd w:fill="17324D"/>
          </w:tcPr>
          <w:p>
            <w:pPr>
              <w:spacing w:after="0" w:before="0"/>
              <w:jc w:val="center"/>
            </w:pPr>
            <w:r/>
            <w:r>
              <w:rPr>
                <w:rFonts w:ascii="Aptos" w:hAnsi="Aptos"/>
                <w:b/>
                <w:color w:val="FFFFFF"/>
                <w:sz w:val="17"/>
              </w:rPr>
              <w:t>ID</w:t>
            </w:r>
          </w:p>
        </w:tc>
        <w:tc>
          <w:tcPr>
            <w:tcW w:type="dxa" w:w="1080"/>
            <w:vAlign w:val="center"/>
            <w:tcMar>
              <w:top w:w="80" w:type="dxa"/>
              <w:start w:w="90" w:type="dxa"/>
              <w:bottom w:w="80" w:type="dxa"/>
              <w:end w:w="90" w:type="dxa"/>
            </w:tcMar>
            <w:shd w:fill="17324D"/>
          </w:tcPr>
          <w:p>
            <w:pPr>
              <w:spacing w:after="0" w:before="0"/>
              <w:jc w:val="center"/>
            </w:pPr>
            <w:r/>
            <w:r>
              <w:rPr>
                <w:rFonts w:ascii="Aptos" w:hAnsi="Aptos"/>
                <w:b/>
                <w:color w:val="FFFFFF"/>
                <w:sz w:val="17"/>
              </w:rPr>
              <w:t>Asset</w:t>
            </w:r>
          </w:p>
        </w:tc>
        <w:tc>
          <w:tcPr>
            <w:tcW w:type="dxa" w:w="2952"/>
            <w:vAlign w:val="center"/>
            <w:tcMar>
              <w:top w:w="80" w:type="dxa"/>
              <w:start w:w="90" w:type="dxa"/>
              <w:bottom w:w="80" w:type="dxa"/>
              <w:end w:w="90" w:type="dxa"/>
            </w:tcMar>
            <w:shd w:fill="17324D"/>
          </w:tcPr>
          <w:p>
            <w:pPr>
              <w:spacing w:after="0" w:before="0"/>
              <w:jc w:val="center"/>
            </w:pPr>
            <w:r/>
            <w:r>
              <w:rPr>
                <w:rFonts w:ascii="Aptos" w:hAnsi="Aptos"/>
                <w:b/>
                <w:color w:val="FFFFFF"/>
                <w:sz w:val="17"/>
              </w:rPr>
              <w:t>Finding and evidence</w:t>
            </w:r>
          </w:p>
        </w:tc>
        <w:tc>
          <w:tcPr>
            <w:tcW w:type="dxa" w:w="1152"/>
            <w:vAlign w:val="center"/>
            <w:tcMar>
              <w:top w:w="80" w:type="dxa"/>
              <w:start w:w="90" w:type="dxa"/>
              <w:bottom w:w="80" w:type="dxa"/>
              <w:end w:w="90" w:type="dxa"/>
            </w:tcMar>
            <w:shd w:fill="17324D"/>
          </w:tcPr>
          <w:p>
            <w:pPr>
              <w:spacing w:after="0" w:before="0"/>
              <w:jc w:val="center"/>
            </w:pPr>
            <w:r/>
            <w:r>
              <w:rPr>
                <w:rFonts w:ascii="Aptos" w:hAnsi="Aptos"/>
                <w:b/>
                <w:color w:val="FFFFFF"/>
                <w:sz w:val="17"/>
              </w:rPr>
              <w:t>Severity</w:t>
            </w:r>
          </w:p>
        </w:tc>
        <w:tc>
          <w:tcPr>
            <w:tcW w:type="dxa" w:w="2232"/>
            <w:vAlign w:val="center"/>
            <w:tcMar>
              <w:top w:w="80" w:type="dxa"/>
              <w:start w:w="90" w:type="dxa"/>
              <w:bottom w:w="80" w:type="dxa"/>
              <w:end w:w="90" w:type="dxa"/>
            </w:tcMar>
            <w:shd w:fill="17324D"/>
          </w:tcPr>
          <w:p>
            <w:pPr>
              <w:spacing w:after="0" w:before="0"/>
              <w:jc w:val="center"/>
            </w:pPr>
            <w:r/>
            <w:r>
              <w:rPr>
                <w:rFonts w:ascii="Aptos" w:hAnsi="Aptos"/>
                <w:b/>
                <w:color w:val="FFFFFF"/>
                <w:sz w:val="17"/>
              </w:rPr>
              <w:t>Immediate action</w:t>
            </w:r>
          </w:p>
        </w:tc>
        <w:tc>
          <w:tcPr>
            <w:tcW w:type="dxa" w:w="1440"/>
            <w:vAlign w:val="center"/>
            <w:tcMar>
              <w:top w:w="80" w:type="dxa"/>
              <w:start w:w="90" w:type="dxa"/>
              <w:bottom w:w="80" w:type="dxa"/>
              <w:end w:w="90" w:type="dxa"/>
            </w:tcMar>
            <w:shd w:fill="17324D"/>
          </w:tcPr>
          <w:p>
            <w:pPr>
              <w:spacing w:after="0" w:before="0"/>
              <w:jc w:val="center"/>
            </w:pPr>
            <w:r/>
            <w:r>
              <w:rPr>
                <w:rFonts w:ascii="Aptos" w:hAnsi="Aptos"/>
                <w:b/>
                <w:color w:val="FFFFFF"/>
                <w:sz w:val="17"/>
              </w:rPr>
              <w:t>Owner due</w:t>
            </w:r>
          </w:p>
        </w:tc>
      </w:tr>
      <w:tr>
        <w:trPr>
          <w:cantSplit/>
        </w:trPr>
        <w:tc>
          <w:tcPr>
            <w:tcW w:type="dxa" w:w="720"/>
            <w:vAlign w:val="center"/>
            <w:tcMar>
              <w:top w:w="80" w:type="dxa"/>
              <w:start w:w="90" w:type="dxa"/>
              <w:bottom w:w="80" w:type="dxa"/>
              <w:end w:w="90" w:type="dxa"/>
            </w:tcMar>
          </w:tcPr>
          <w:p>
            <w:pPr>
              <w:spacing w:after="0" w:before="0"/>
              <w:jc w:val="left"/>
            </w:pPr>
            <w:r/>
            <w:r>
              <w:rPr>
                <w:rFonts w:ascii="Aptos" w:hAnsi="Aptos"/>
                <w:b w:val="0"/>
                <w:color w:val="000000"/>
                <w:sz w:val="16"/>
              </w:rPr>
              <w:t>F-01</w:t>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9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F-02</w:t>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9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tcPr>
          <w:p>
            <w:pPr>
              <w:spacing w:after="0" w:before="0"/>
              <w:jc w:val="left"/>
            </w:pPr>
            <w:r/>
            <w:r>
              <w:rPr>
                <w:rFonts w:ascii="Aptos" w:hAnsi="Aptos"/>
                <w:b w:val="0"/>
                <w:color w:val="000000"/>
                <w:sz w:val="16"/>
              </w:rPr>
              <w:t>F-03</w:t>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9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F-04</w:t>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9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tcPr>
          <w:p>
            <w:pPr>
              <w:spacing w:after="0" w:before="0"/>
              <w:jc w:val="left"/>
            </w:pPr>
            <w:r/>
            <w:r>
              <w:rPr>
                <w:rFonts w:ascii="Aptos" w:hAnsi="Aptos"/>
                <w:b w:val="0"/>
                <w:color w:val="000000"/>
                <w:sz w:val="16"/>
              </w:rPr>
              <w:t>F-05</w:t>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9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F-06</w:t>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9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tcPr>
          <w:p>
            <w:pPr>
              <w:spacing w:after="0" w:before="0"/>
              <w:jc w:val="left"/>
            </w:pPr>
            <w:r/>
            <w:r>
              <w:rPr>
                <w:rFonts w:ascii="Aptos" w:hAnsi="Aptos"/>
                <w:b w:val="0"/>
                <w:color w:val="000000"/>
                <w:sz w:val="16"/>
              </w:rPr>
              <w:t>F-07</w:t>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9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23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F-08</w:t>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9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23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1"/>
        <w:keepNext/>
      </w:pPr>
      <w:r>
        <w:t>Preventive plan recommendation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or system</w:t>
            </w:r>
          </w:p>
        </w:tc>
        <w:tc>
          <w:tcPr>
            <w:tcW w:type="dxa" w:w="3456"/>
            <w:vAlign w:val="center"/>
            <w:tcMar>
              <w:top w:w="80" w:type="dxa"/>
              <w:start w:w="90" w:type="dxa"/>
              <w:bottom w:w="80" w:type="dxa"/>
              <w:end w:w="90" w:type="dxa"/>
            </w:tcMar>
            <w:shd w:fill="17324D"/>
          </w:tcPr>
          <w:p>
            <w:pPr>
              <w:spacing w:after="0" w:before="0"/>
              <w:jc w:val="center"/>
            </w:pPr>
            <w:r/>
            <w:r>
              <w:rPr>
                <w:rFonts w:ascii="Aptos" w:hAnsi="Aptos"/>
                <w:b/>
                <w:color w:val="FFFFFF"/>
                <w:sz w:val="17"/>
              </w:rPr>
              <w:t>Recommended task</w:t>
            </w:r>
          </w:p>
        </w:tc>
        <w:tc>
          <w:tcPr>
            <w:tcW w:type="dxa" w:w="1152"/>
            <w:vAlign w:val="center"/>
            <w:tcMar>
              <w:top w:w="80" w:type="dxa"/>
              <w:start w:w="90" w:type="dxa"/>
              <w:bottom w:w="80" w:type="dxa"/>
              <w:end w:w="90" w:type="dxa"/>
            </w:tcMar>
            <w:shd w:fill="17324D"/>
          </w:tcPr>
          <w:p>
            <w:pPr>
              <w:spacing w:after="0" w:before="0"/>
              <w:jc w:val="center"/>
            </w:pPr>
            <w:r/>
            <w:r>
              <w:rPr>
                <w:rFonts w:ascii="Aptos" w:hAnsi="Aptos"/>
                <w:b/>
                <w:color w:val="FFFFFF"/>
                <w:sz w:val="17"/>
              </w:rPr>
              <w:t>Frequency</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Specialist or permit</w:t>
            </w:r>
          </w:p>
        </w:tc>
        <w:tc>
          <w:tcPr>
            <w:tcW w:type="dxa" w:w="1440"/>
            <w:vAlign w:val="center"/>
            <w:tcMar>
              <w:top w:w="80" w:type="dxa"/>
              <w:start w:w="90" w:type="dxa"/>
              <w:bottom w:w="80" w:type="dxa"/>
              <w:end w:w="90" w:type="dxa"/>
            </w:tcMar>
            <w:shd w:fill="17324D"/>
          </w:tcPr>
          <w:p>
            <w:pPr>
              <w:spacing w:after="0" w:before="0"/>
              <w:jc w:val="center"/>
            </w:pPr>
            <w:r/>
            <w:r>
              <w:rPr>
                <w:rFonts w:ascii="Aptos" w:hAnsi="Aptos"/>
                <w:b/>
                <w:color w:val="FFFFFF"/>
                <w:sz w:val="17"/>
              </w:rPr>
              <w:t>Next due</w:t>
            </w:r>
          </w:p>
        </w:tc>
      </w:tr>
      <w:tr>
        <w:trPr>
          <w:cantSplit/>
        </w:trPr>
        <w:tc>
          <w:tcPr>
            <w:tcW w:type="dxa" w:w="1800"/>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34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t>Monthly</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800"/>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34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t>Monthly</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800"/>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34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t>Monthly</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800"/>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34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t>Monthly</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800"/>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34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t>Monthly</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800"/>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34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t>Monthly</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800"/>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34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t>Monthly</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pPr>
        <w:pStyle w:val="Heading1"/>
        <w:keepNext/>
      </w:pPr>
      <w:r>
        <w:t>Baseline review and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85"/>
        <w:gridCol w:w="5285"/>
      </w:tblGrid>
      <w:tr>
        <w:trPr>
          <w:tblHeader w:val="true"/>
        </w:trPr>
        <w:tc>
          <w:tcPr>
            <w:tcW w:type="dxa" w:w="8136"/>
            <w:vAlign w:val="center"/>
            <w:tcMar>
              <w:top w:w="80" w:type="dxa"/>
              <w:start w:w="90" w:type="dxa"/>
              <w:bottom w:w="80" w:type="dxa"/>
              <w:end w:w="90" w:type="dxa"/>
            </w:tcMar>
            <w:shd w:fill="17324D"/>
          </w:tcPr>
          <w:p>
            <w:pPr>
              <w:spacing w:after="0" w:before="0"/>
              <w:jc w:val="center"/>
            </w:pPr>
            <w:r/>
            <w:r>
              <w:rPr>
                <w:rFonts w:ascii="Aptos" w:hAnsi="Aptos"/>
                <w:b/>
                <w:color w:val="FFFFFF"/>
                <w:sz w:val="17"/>
              </w:rPr>
              <w:t>Readiness requirement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Confirmed</w:t>
            </w:r>
          </w:p>
        </w:tc>
      </w:tr>
      <w:tr>
        <w:trPr>
          <w:cantSplit/>
        </w:trPr>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Asset IDs and locations complete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Nameplates and baseline photos attached</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Critical findings made safe and communicated</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Measurements and instrument IDs recorded</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Specialist and statutory work identified</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Open work approved or assigned</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Monthly checklist tailored to installed assets</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7"/>
              </w:rPr>
              <w:t>☐ Yes  ☐ No  ☐ N A</w:t>
            </w:r>
          </w:p>
        </w:tc>
      </w:tr>
    </w:tbl>
    <w:p>
      <w:pPr>
        <w:spacing w:after="140"/>
      </w:pPr>
      <w:r>
        <w:rPr>
          <w:color w:val="404040"/>
          <w:sz w:val="18"/>
        </w:rPr>
        <w:t>Baseline status:  ☐ Ready for preventive maintenance  ☐ Returned for completion  ☐ Not ready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Technician signature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Date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Engineer reviewer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Date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Customer acknowledgement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Date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p>
      <w:pPr>
        <w:pStyle w:val="Heading1"/>
        <w:keepNext/>
      </w:pPr>
      <w:r>
        <w:t>Technical boundaries and reference basis</w:t>
      </w:r>
    </w:p>
    <w:p>
      <w:pPr>
        <w:spacing w:after="140"/>
      </w:pPr>
      <w:r>
        <w:rPr>
          <w:color w:val="404040"/>
          <w:sz w:val="18"/>
        </w:rPr>
        <w:t>This form is a general preventive-maintenance control document. The equipment nameplate, manufacturer manual, site risk assessment, HACCP plan and applicable Spanish or local statutory requirements take priority. Refrigerant work, gas tightness or combustion testing, live electrical testing, fire-system certification, duct cleaning and other regulated work must be performed by appropriately authorised personnel.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85"/>
        <w:gridCol w:w="5285"/>
      </w:tblGrid>
      <w:tr>
        <w:trPr>
          <w:tblHeader w:val="true"/>
        </w:trPr>
        <w:tc>
          <w:tcPr>
            <w:tcW w:type="dxa" w:w="3096"/>
            <w:vAlign w:val="center"/>
            <w:tcMar>
              <w:top w:w="80" w:type="dxa"/>
              <w:start w:w="90" w:type="dxa"/>
              <w:bottom w:w="80" w:type="dxa"/>
              <w:end w:w="90" w:type="dxa"/>
            </w:tcMar>
            <w:shd w:fill="17324D"/>
          </w:tcPr>
          <w:p>
            <w:pPr>
              <w:spacing w:after="0" w:before="0"/>
              <w:jc w:val="center"/>
            </w:pPr>
            <w:r/>
            <w:r>
              <w:rPr>
                <w:rFonts w:ascii="Aptos" w:hAnsi="Aptos"/>
                <w:b/>
                <w:color w:val="FFFFFF"/>
                <w:sz w:val="17"/>
              </w:rPr>
              <w:t>Reference basis</w:t>
            </w:r>
          </w:p>
        </w:tc>
        <w:tc>
          <w:tcPr>
            <w:tcW w:type="dxa" w:w="7056"/>
            <w:vAlign w:val="center"/>
            <w:tcMar>
              <w:top w:w="80" w:type="dxa"/>
              <w:start w:w="90" w:type="dxa"/>
              <w:bottom w:w="80" w:type="dxa"/>
              <w:end w:w="90" w:type="dxa"/>
            </w:tcMar>
            <w:shd w:fill="17324D"/>
          </w:tcPr>
          <w:p>
            <w:pPr>
              <w:spacing w:after="0" w:before="0"/>
              <w:jc w:val="center"/>
            </w:pPr>
            <w:r/>
            <w:r>
              <w:rPr>
                <w:rFonts w:ascii="Aptos" w:hAnsi="Aptos"/>
                <w:b/>
                <w:color w:val="FFFFFF"/>
                <w:sz w:val="17"/>
              </w:rPr>
              <w:t>How it is applied</w:t>
            </w:r>
          </w:p>
        </w:tc>
      </w:tr>
      <w:tr>
        <w:trPr>
          <w:cantSplit/>
        </w:trPr>
        <w:tc>
          <w:tcPr>
            <w:tcW w:type="dxa" w:w="3096"/>
            <w:vAlign w:val="center"/>
            <w:tcMar>
              <w:top w:w="80" w:type="dxa"/>
              <w:start w:w="90" w:type="dxa"/>
              <w:bottom w:w="80" w:type="dxa"/>
              <w:end w:w="90" w:type="dxa"/>
            </w:tcMar>
          </w:tcPr>
          <w:p>
            <w:pPr>
              <w:spacing w:after="0" w:before="0"/>
              <w:jc w:val="left"/>
            </w:pPr>
            <w:r/>
            <w:r>
              <w:rPr>
                <w:rFonts w:ascii="Aptos" w:hAnsi="Aptos"/>
                <w:b w:val="0"/>
                <w:color w:val="000000"/>
                <w:sz w:val="17"/>
              </w:rPr>
              <w:t>PAYA baseline and monthly workflow</w:t>
            </w:r>
          </w:p>
        </w:tc>
        <w:tc>
          <w:tcPr>
            <w:tcW w:type="dxa" w:w="7056"/>
            <w:vAlign w:val="center"/>
            <w:tcMar>
              <w:top w:w="80" w:type="dxa"/>
              <w:start w:w="90" w:type="dxa"/>
              <w:bottom w:w="80" w:type="dxa"/>
              <w:end w:w="90" w:type="dxa"/>
            </w:tcMar>
          </w:tcPr>
          <w:p>
            <w:pPr>
              <w:spacing w:after="0" w:before="0"/>
              <w:jc w:val="left"/>
            </w:pPr>
            <w:r/>
            <w:r>
              <w:rPr>
                <w:rFonts w:ascii="Aptos" w:hAnsi="Aptos"/>
                <w:b w:val="0"/>
                <w:color w:val="000000"/>
                <w:sz w:val="17"/>
              </w:rPr>
              <w:t>Asset identity, QR history, photo evidence, findings, engineer review and readiness gate.</w:t>
            </w:r>
          </w:p>
        </w:tc>
      </w:tr>
      <w:tr>
        <w:trPr>
          <w:cantSplit/>
        </w:trPr>
        <w:tc>
          <w:tcPr>
            <w:tcW w:type="dxa" w:w="3096"/>
            <w:vAlign w:val="center"/>
            <w:tcMar>
              <w:top w:w="80" w:type="dxa"/>
              <w:start w:w="90" w:type="dxa"/>
              <w:bottom w:w="80" w:type="dxa"/>
              <w:end w:w="90" w:type="dxa"/>
            </w:tcMar>
            <w:shd w:fill="F3F6F8"/>
          </w:tcPr>
          <w:p>
            <w:pPr>
              <w:spacing w:after="0" w:before="0"/>
              <w:jc w:val="left"/>
            </w:pPr>
            <w:r/>
            <w:r>
              <w:rPr>
                <w:rFonts w:ascii="Aptos" w:hAnsi="Aptos"/>
                <w:b w:val="0"/>
                <w:color w:val="000000"/>
                <w:sz w:val="17"/>
              </w:rPr>
              <w:t>Regulation EC 852 2004 on food hygiene</w:t>
            </w:r>
          </w:p>
        </w:tc>
        <w:tc>
          <w:tcPr>
            <w:tcW w:type="dxa" w:w="7056"/>
            <w:vAlign w:val="center"/>
            <w:tcMar>
              <w:top w:w="80" w:type="dxa"/>
              <w:start w:w="90" w:type="dxa"/>
              <w:bottom w:w="80" w:type="dxa"/>
              <w:end w:w="90" w:type="dxa"/>
            </w:tcMar>
            <w:shd w:fill="F3F6F8"/>
          </w:tcPr>
          <w:p>
            <w:pPr>
              <w:spacing w:after="0" w:before="0"/>
              <w:jc w:val="left"/>
            </w:pPr>
            <w:r/>
            <w:r>
              <w:rPr>
                <w:rFonts w:ascii="Aptos" w:hAnsi="Aptos"/>
                <w:b w:val="0"/>
                <w:color w:val="000000"/>
                <w:sz w:val="17"/>
              </w:rPr>
              <w:t>Equipment and premises must be kept clean and, where necessary, disinfected and maintained to minimise contamination risk.</w:t>
            </w:r>
          </w:p>
        </w:tc>
      </w:tr>
      <w:tr>
        <w:trPr>
          <w:cantSplit/>
        </w:trPr>
        <w:tc>
          <w:tcPr>
            <w:tcW w:type="dxa" w:w="3096"/>
            <w:vAlign w:val="center"/>
            <w:tcMar>
              <w:top w:w="80" w:type="dxa"/>
              <w:start w:w="90" w:type="dxa"/>
              <w:bottom w:w="80" w:type="dxa"/>
              <w:end w:w="90" w:type="dxa"/>
            </w:tcMar>
          </w:tcPr>
          <w:p>
            <w:pPr>
              <w:spacing w:after="0" w:before="0"/>
              <w:jc w:val="left"/>
            </w:pPr>
            <w:r/>
            <w:r>
              <w:rPr>
                <w:rFonts w:ascii="Aptos" w:hAnsi="Aptos"/>
                <w:b w:val="0"/>
                <w:color w:val="000000"/>
                <w:sz w:val="17"/>
              </w:rPr>
              <w:t>Equipment manufacturer instructions</w:t>
            </w:r>
          </w:p>
        </w:tc>
        <w:tc>
          <w:tcPr>
            <w:tcW w:type="dxa" w:w="7056"/>
            <w:vAlign w:val="center"/>
            <w:tcMar>
              <w:top w:w="80" w:type="dxa"/>
              <w:start w:w="90" w:type="dxa"/>
              <w:bottom w:w="80" w:type="dxa"/>
              <w:end w:w="90" w:type="dxa"/>
            </w:tcMar>
          </w:tcPr>
          <w:p>
            <w:pPr>
              <w:spacing w:after="0" w:before="0"/>
              <w:jc w:val="left"/>
            </w:pPr>
            <w:r/>
            <w:r>
              <w:rPr>
                <w:rFonts w:ascii="Aptos" w:hAnsi="Aptos"/>
                <w:b w:val="0"/>
                <w:color w:val="000000"/>
                <w:sz w:val="17"/>
              </w:rPr>
              <w:t>Cleaning chemicals, lubrication, disassembly, test limits and service intervals must follow the exact model manual.</w:t>
            </w:r>
          </w:p>
        </w:tc>
      </w:tr>
      <w:tr>
        <w:trPr>
          <w:cantSplit/>
        </w:trPr>
        <w:tc>
          <w:tcPr>
            <w:tcW w:type="dxa" w:w="3096"/>
            <w:vAlign w:val="center"/>
            <w:tcMar>
              <w:top w:w="80" w:type="dxa"/>
              <w:start w:w="90" w:type="dxa"/>
              <w:bottom w:w="80" w:type="dxa"/>
              <w:end w:w="90" w:type="dxa"/>
            </w:tcMar>
            <w:shd w:fill="F3F6F8"/>
          </w:tcPr>
          <w:p>
            <w:pPr>
              <w:spacing w:after="0" w:before="0"/>
              <w:jc w:val="left"/>
            </w:pPr>
            <w:r/>
            <w:r>
              <w:rPr>
                <w:rFonts w:ascii="Aptos" w:hAnsi="Aptos"/>
                <w:b w:val="0"/>
                <w:color w:val="000000"/>
                <w:sz w:val="17"/>
              </w:rPr>
              <w:t>Fire electrical gas and refrigeration requirements</w:t>
            </w:r>
          </w:p>
        </w:tc>
        <w:tc>
          <w:tcPr>
            <w:tcW w:type="dxa" w:w="7056"/>
            <w:vAlign w:val="center"/>
            <w:tcMar>
              <w:top w:w="80" w:type="dxa"/>
              <w:start w:w="90" w:type="dxa"/>
              <w:bottom w:w="80" w:type="dxa"/>
              <w:end w:w="90" w:type="dxa"/>
            </w:tcMar>
            <w:shd w:fill="F3F6F8"/>
          </w:tcPr>
          <w:p>
            <w:pPr>
              <w:spacing w:after="0" w:before="0"/>
              <w:jc w:val="left"/>
            </w:pPr>
            <w:r/>
            <w:r>
              <w:rPr>
                <w:rFonts w:ascii="Aptos" w:hAnsi="Aptos"/>
                <w:b w:val="0"/>
                <w:color w:val="000000"/>
                <w:sz w:val="17"/>
              </w:rPr>
              <w:t>The form records visible condition and due dates; it does not replace statutory inspection or specialist certification.</w:t>
            </w:r>
          </w:p>
        </w:tc>
      </w:tr>
    </w:tbl>
    <w:sectPr w:rsidR="00FC693F" w:rsidRPr="0006063C" w:rsidSect="00034616">
      <w:headerReference w:type="default" r:id="rId9"/>
      <w:footerReference w:type="default" r:id="rId10"/>
      <w:pgSz w:w="12240" w:h="15840"/>
      <w:pgMar w:top="893" w:right="835" w:bottom="864"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PAYA F 01   •   Controlled copy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68C88"/>
        <w:sz w:val="18"/>
      </w:rPr>
      <w:t>PAYA  |  Kitchen Asset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PAYA Initial Kitchen Inspection Form</dc:title>
  <dc:subject/>
  <dc:creator>PAYA</dc:creator>
  <cp:keywords/>
  <dc:description>generated by python-docx</dc:description>
  <cp:lastModifiedBy/>
  <cp:revision>1</cp:revision>
  <dcterms:created xsi:type="dcterms:W3CDTF">2013-12-23T23:15:00Z</dcterms:created>
  <dcterms:modified xsi:type="dcterms:W3CDTF">2013-12-23T23:15:00Z</dcterms:modified>
  <cp:category/>
</cp:coreProperties>
</file>