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Monthly Kitchen Preventive Maintenance Form</w:t>
      </w:r>
    </w:p>
    <w:p>
      <w:pPr>
        <w:spacing w:after="180"/>
      </w:pPr>
      <w:r>
        <w:rPr>
          <w:color w:val="168C88"/>
          <w:sz w:val="22"/>
        </w:rPr>
        <w:t>Recurring inspection service and finding closure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Form code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t>PAYA F 02</w:t>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Revision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t>1.0</w:t>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Restaurant or hotel</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Site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Address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Visit date and time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Technician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Customer representative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Work order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Next due date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p>
      <w:pPr>
        <w:spacing w:after="140"/>
      </w:pPr>
      <w:r>
        <w:rPr>
          <w:color w:val="404040"/>
          <w:sz w:val="18"/>
        </w:rPr>
        <w:t>Use this form once per month after the site baseline is accepted. Scan or confirm each asset, perform only applicable and authorised tasks, record measurements and photos, and create a finding for every exception. Manufacturer instructions override generic tasks.</w:t>
      </w:r>
    </w:p>
    <w:p>
      <w:pPr>
        <w:pStyle w:val="Heading1"/>
        <w:keepNext/>
      </w:pPr>
      <w:r>
        <w:t>Status and action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8352"/>
            <w:vAlign w:val="center"/>
            <w:tcMar>
              <w:top w:w="80" w:type="dxa"/>
              <w:start w:w="90" w:type="dxa"/>
              <w:bottom w:w="80" w:type="dxa"/>
              <w:end w:w="90" w:type="dxa"/>
            </w:tcMar>
            <w:shd w:fill="17324D"/>
          </w:tcPr>
          <w:p>
            <w:pPr>
              <w:spacing w:after="0" w:before="0"/>
              <w:jc w:val="center"/>
            </w:pPr>
            <w:r/>
            <w:r>
              <w:rPr>
                <w:rFonts w:ascii="Aptos" w:hAnsi="Aptos"/>
                <w:b/>
                <w:color w:val="FFFFFF"/>
                <w:sz w:val="17"/>
              </w:rPr>
              <w:t>Use</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OK</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Acceptable at time of inspection.</w:t>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8"/>
              </w:rPr>
              <w:t>Attention</w:t>
            </w:r>
          </w:p>
        </w:tc>
        <w:tc>
          <w:tcPr>
            <w:tcW w:type="dxa" w:w="8352"/>
            <w:vAlign w:val="center"/>
            <w:tcMar>
              <w:top w:w="80" w:type="dxa"/>
              <w:start w:w="90" w:type="dxa"/>
              <w:bottom w:w="80" w:type="dxa"/>
              <w:end w:w="90" w:type="dxa"/>
            </w:tcMar>
            <w:shd w:fill="F3F6F8"/>
          </w:tcPr>
          <w:p>
            <w:pPr>
              <w:spacing w:after="0" w:before="0"/>
              <w:jc w:val="left"/>
            </w:pPr>
            <w:r/>
            <w:r>
              <w:rPr>
                <w:rFonts w:ascii="Aptos" w:hAnsi="Aptos"/>
                <w:b w:val="0"/>
                <w:color w:val="000000"/>
                <w:sz w:val="18"/>
              </w:rPr>
              <w:t>Serviceable, but maintenance or monitoring is required.</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Critical</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Unsafe, failed, leaking, unable to hold temperature, or likely to cause significant interruption.</w:t>
            </w:r>
          </w:p>
        </w:tc>
      </w:tr>
      <w:tr>
        <w:trPr>
          <w:cantSplit/>
        </w:trPr>
        <w:tc>
          <w:tcPr>
            <w:tcW w:type="dxa" w:w="1800"/>
            <w:vAlign w:val="center"/>
            <w:tcMar>
              <w:top w:w="80" w:type="dxa"/>
              <w:start w:w="90" w:type="dxa"/>
              <w:bottom w:w="80" w:type="dxa"/>
              <w:end w:w="90" w:type="dxa"/>
            </w:tcMar>
            <w:shd w:fill="F3F6F8"/>
          </w:tcPr>
          <w:p>
            <w:pPr>
              <w:spacing w:after="0" w:before="0"/>
              <w:jc w:val="left"/>
            </w:pPr>
            <w:r/>
            <w:r>
              <w:rPr>
                <w:rFonts w:ascii="Aptos" w:hAnsi="Aptos"/>
                <w:b w:val="0"/>
                <w:color w:val="000000"/>
                <w:sz w:val="18"/>
              </w:rPr>
              <w:t>N A</w:t>
            </w:r>
          </w:p>
        </w:tc>
        <w:tc>
          <w:tcPr>
            <w:tcW w:type="dxa" w:w="8352"/>
            <w:vAlign w:val="center"/>
            <w:tcMar>
              <w:top w:w="80" w:type="dxa"/>
              <w:start w:w="90" w:type="dxa"/>
              <w:bottom w:w="80" w:type="dxa"/>
              <w:end w:w="90" w:type="dxa"/>
            </w:tcMar>
            <w:shd w:fill="F3F6F8"/>
          </w:tcPr>
          <w:p>
            <w:pPr>
              <w:spacing w:after="0" w:before="0"/>
              <w:jc w:val="left"/>
            </w:pPr>
            <w:r/>
            <w:r>
              <w:rPr>
                <w:rFonts w:ascii="Aptos" w:hAnsi="Aptos"/>
                <w:b w:val="0"/>
                <w:color w:val="000000"/>
                <w:sz w:val="18"/>
              </w:rPr>
              <w:t>Equipment or check is not applicable at this site.</w:t>
            </w:r>
          </w:p>
        </w:tc>
      </w:tr>
      <w:tr>
        <w:trPr>
          <w:cantSplit/>
        </w:trPr>
        <w:tc>
          <w:tcPr>
            <w:tcW w:type="dxa" w:w="1800"/>
            <w:vAlign w:val="center"/>
            <w:tcMar>
              <w:top w:w="80" w:type="dxa"/>
              <w:start w:w="90" w:type="dxa"/>
              <w:bottom w:w="80" w:type="dxa"/>
              <w:end w:w="90" w:type="dxa"/>
            </w:tcMar>
          </w:tcPr>
          <w:p>
            <w:pPr>
              <w:spacing w:after="0" w:before="0"/>
              <w:jc w:val="left"/>
            </w:pPr>
            <w:r/>
            <w:r>
              <w:rPr>
                <w:rFonts w:ascii="Aptos" w:hAnsi="Aptos"/>
                <w:b w:val="0"/>
                <w:color w:val="000000"/>
                <w:sz w:val="18"/>
              </w:rPr>
              <w:t>Not verified</w:t>
            </w:r>
          </w:p>
        </w:tc>
        <w:tc>
          <w:tcPr>
            <w:tcW w:type="dxa" w:w="8352"/>
            <w:vAlign w:val="center"/>
            <w:tcMar>
              <w:top w:w="80" w:type="dxa"/>
              <w:start w:w="90" w:type="dxa"/>
              <w:bottom w:w="80" w:type="dxa"/>
              <w:end w:w="90" w:type="dxa"/>
            </w:tcMar>
          </w:tcPr>
          <w:p>
            <w:pPr>
              <w:spacing w:after="0" w:before="0"/>
              <w:jc w:val="left"/>
            </w:pPr>
            <w:r/>
            <w:r>
              <w:rPr>
                <w:rFonts w:ascii="Aptos" w:hAnsi="Aptos"/>
                <w:b w:val="0"/>
                <w:color w:val="000000"/>
                <w:sz w:val="18"/>
              </w:rPr>
              <w:t>Could not be safely or reliably checked; state the reason and required follow-up.</w:t>
            </w:r>
          </w:p>
        </w:tc>
      </w:tr>
    </w:tbl>
    <w:p>
      <w:pPr>
        <w:spacing w:after="140"/>
      </w:pPr>
      <w:r>
        <w:rPr>
          <w:color w:val="404040"/>
          <w:sz w:val="18"/>
        </w:rPr>
        <w:t>Critical findings: make safe within competence, isolate and label when necessary, notify the customer immediately, create a finding, and attach evidence. Do not reset, bypass or certify protective devices outside the technician’s authorisation.</w:t>
      </w:r>
    </w:p>
    <w:p>
      <w:pPr>
        <w:pStyle w:val="Heading1"/>
        <w:keepNext/>
      </w:pPr>
      <w:r>
        <w:t>Visit start and previous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5040"/>
            <w:vAlign w:val="center"/>
            <w:tcMar>
              <w:top w:w="80" w:type="dxa"/>
              <w:start w:w="90" w:type="dxa"/>
              <w:bottom w:w="80" w:type="dxa"/>
              <w:end w:w="90" w:type="dxa"/>
            </w:tcMar>
            <w:shd w:fill="17324D"/>
          </w:tcPr>
          <w:p>
            <w:pPr>
              <w:spacing w:after="0" w:before="0"/>
              <w:jc w:val="center"/>
            </w:pPr>
            <w:r/>
            <w:r>
              <w:rPr>
                <w:rFonts w:ascii="Aptos" w:hAnsi="Aptos"/>
                <w:b/>
                <w:color w:val="FFFFFF"/>
                <w:sz w:val="17"/>
              </w:rPr>
              <w:t>Check</w:t>
            </w:r>
          </w:p>
        </w:tc>
        <w:tc>
          <w:tcPr>
            <w:tcW w:type="dxa" w:w="5112"/>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 or reference</w:t>
            </w:r>
          </w:p>
        </w:tc>
      </w:tr>
      <w:tr>
        <w:trPr>
          <w:cantSplit/>
        </w:trPr>
        <w:tc>
          <w:tcPr>
            <w:tcW w:type="dxa" w:w="5040"/>
            <w:vAlign w:val="center"/>
            <w:tcMar>
              <w:top w:w="80" w:type="dxa"/>
              <w:start w:w="90" w:type="dxa"/>
              <w:bottom w:w="80" w:type="dxa"/>
              <w:end w:w="90" w:type="dxa"/>
            </w:tcMar>
          </w:tcPr>
          <w:p>
            <w:pPr>
              <w:spacing w:after="0" w:before="0"/>
              <w:jc w:val="left"/>
            </w:pPr>
            <w:r/>
            <w:r>
              <w:rPr>
                <w:rFonts w:ascii="Aptos" w:hAnsi="Aptos"/>
                <w:b w:val="0"/>
                <w:color w:val="000000"/>
                <w:sz w:val="18"/>
              </w:rPr>
              <w:t>Customer operational concerns since last visit</w:t>
            </w:r>
          </w:p>
        </w:tc>
        <w:tc>
          <w:tcPr>
            <w:tcW w:type="dxa" w:w="5112"/>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5040"/>
            <w:vAlign w:val="center"/>
            <w:tcMar>
              <w:top w:w="80" w:type="dxa"/>
              <w:start w:w="90" w:type="dxa"/>
              <w:bottom w:w="80" w:type="dxa"/>
              <w:end w:w="90" w:type="dxa"/>
            </w:tcMar>
            <w:shd w:fill="F3F6F8"/>
          </w:tcPr>
          <w:p>
            <w:pPr>
              <w:spacing w:after="0" w:before="0"/>
              <w:jc w:val="left"/>
            </w:pPr>
            <w:r/>
            <w:r>
              <w:rPr>
                <w:rFonts w:ascii="Aptos" w:hAnsi="Aptos"/>
                <w:b w:val="0"/>
                <w:color w:val="000000"/>
                <w:sz w:val="18"/>
              </w:rPr>
              <w:t>Breakdowns and callouts since last visit</w:t>
            </w:r>
          </w:p>
        </w:tc>
        <w:tc>
          <w:tcPr>
            <w:tcW w:type="dxa" w:w="5112"/>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r>
        <w:trPr>
          <w:cantSplit/>
        </w:trPr>
        <w:tc>
          <w:tcPr>
            <w:tcW w:type="dxa" w:w="5040"/>
            <w:vAlign w:val="center"/>
            <w:tcMar>
              <w:top w:w="80" w:type="dxa"/>
              <w:start w:w="90" w:type="dxa"/>
              <w:bottom w:w="80" w:type="dxa"/>
              <w:end w:w="90" w:type="dxa"/>
            </w:tcMar>
          </w:tcPr>
          <w:p>
            <w:pPr>
              <w:spacing w:after="0" w:before="0"/>
              <w:jc w:val="left"/>
            </w:pPr>
            <w:r/>
            <w:r>
              <w:rPr>
                <w:rFonts w:ascii="Aptos" w:hAnsi="Aptos"/>
                <w:b w:val="0"/>
                <w:color w:val="000000"/>
                <w:sz w:val="18"/>
              </w:rPr>
              <w:t>Previous open findings reviewed</w:t>
            </w:r>
          </w:p>
        </w:tc>
        <w:tc>
          <w:tcPr>
            <w:tcW w:type="dxa" w:w="5112"/>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5040"/>
            <w:vAlign w:val="center"/>
            <w:tcMar>
              <w:top w:w="80" w:type="dxa"/>
              <w:start w:w="90" w:type="dxa"/>
              <w:bottom w:w="80" w:type="dxa"/>
              <w:end w:w="90" w:type="dxa"/>
            </w:tcMar>
            <w:shd w:fill="F3F6F8"/>
          </w:tcPr>
          <w:p>
            <w:pPr>
              <w:spacing w:after="0" w:before="0"/>
              <w:jc w:val="left"/>
            </w:pPr>
            <w:r/>
            <w:r>
              <w:rPr>
                <w:rFonts w:ascii="Aptos" w:hAnsi="Aptos"/>
                <w:b w:val="0"/>
                <w:color w:val="000000"/>
                <w:sz w:val="18"/>
              </w:rPr>
              <w:t>Planned shutdown and affected equipment agreed</w:t>
            </w:r>
          </w:p>
        </w:tc>
        <w:tc>
          <w:tcPr>
            <w:tcW w:type="dxa" w:w="5112"/>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r>
        <w:trPr>
          <w:cantSplit/>
        </w:trPr>
        <w:tc>
          <w:tcPr>
            <w:tcW w:type="dxa" w:w="5040"/>
            <w:vAlign w:val="center"/>
            <w:tcMar>
              <w:top w:w="80" w:type="dxa"/>
              <w:start w:w="90" w:type="dxa"/>
              <w:bottom w:w="80" w:type="dxa"/>
              <w:end w:w="90" w:type="dxa"/>
            </w:tcMar>
          </w:tcPr>
          <w:p>
            <w:pPr>
              <w:spacing w:after="0" w:before="0"/>
              <w:jc w:val="left"/>
            </w:pPr>
            <w:r/>
            <w:r>
              <w:rPr>
                <w:rFonts w:ascii="Aptos" w:hAnsi="Aptos"/>
                <w:b w:val="0"/>
                <w:color w:val="000000"/>
                <w:sz w:val="18"/>
              </w:rPr>
              <w:t>Tools and calibrated instruments checked</w:t>
            </w:r>
          </w:p>
        </w:tc>
        <w:tc>
          <w:tcPr>
            <w:tcW w:type="dxa" w:w="5112"/>
            <w:vAlign w:val="center"/>
            <w:tcMar>
              <w:top w:w="80" w:type="dxa"/>
              <w:start w:w="90" w:type="dxa"/>
              <w:bottom w:w="80" w:type="dxa"/>
              <w:end w:w="90" w:type="dxa"/>
            </w:tcMar>
          </w:tcPr>
          <w:p>
            <w:pPr>
              <w:spacing w:after="0" w:before="0"/>
              <w:jc w:val="center"/>
            </w:pPr>
            <w:r/>
            <w:r>
              <w:rPr>
                <w:rFonts w:ascii="Aptos" w:hAnsi="Aptos"/>
                <w:b w:val="0"/>
                <w:color w:val="000000"/>
                <w:sz w:val="18"/>
              </w:rPr>
            </w:r>
          </w:p>
        </w:tc>
      </w:tr>
      <w:tr>
        <w:trPr>
          <w:cantSplit/>
        </w:trPr>
        <w:tc>
          <w:tcPr>
            <w:tcW w:type="dxa" w:w="5040"/>
            <w:vAlign w:val="center"/>
            <w:tcMar>
              <w:top w:w="80" w:type="dxa"/>
              <w:start w:w="90" w:type="dxa"/>
              <w:bottom w:w="80" w:type="dxa"/>
              <w:end w:w="90" w:type="dxa"/>
            </w:tcMar>
            <w:shd w:fill="F3F6F8"/>
          </w:tcPr>
          <w:p>
            <w:pPr>
              <w:spacing w:after="0" w:before="0"/>
              <w:jc w:val="left"/>
            </w:pPr>
            <w:r/>
            <w:r>
              <w:rPr>
                <w:rFonts w:ascii="Aptos" w:hAnsi="Aptos"/>
                <w:b w:val="0"/>
                <w:color w:val="000000"/>
                <w:sz w:val="18"/>
              </w:rPr>
              <w:t>Required PPE and safe isolation available</w:t>
            </w:r>
          </w:p>
        </w:tc>
        <w:tc>
          <w:tcPr>
            <w:tcW w:type="dxa" w:w="5112"/>
            <w:vAlign w:val="center"/>
            <w:tcMar>
              <w:top w:w="80" w:type="dxa"/>
              <w:start w:w="90" w:type="dxa"/>
              <w:bottom w:w="80" w:type="dxa"/>
              <w:end w:w="90" w:type="dxa"/>
            </w:tcMar>
            <w:shd w:fill="F3F6F8"/>
          </w:tcPr>
          <w:p>
            <w:pPr>
              <w:spacing w:after="0" w:before="0"/>
              <w:jc w:val="center"/>
            </w:pPr>
            <w:r/>
            <w:r>
              <w:rPr>
                <w:rFonts w:ascii="Aptos" w:hAnsi="Aptos"/>
                <w:b w:val="0"/>
                <w:color w:val="000000"/>
                <w:sz w:val="18"/>
              </w:rPr>
            </w:r>
          </w:p>
        </w:tc>
      </w:tr>
    </w:tbl>
    <w:p>
      <w:pPr>
        <w:pStyle w:val="Heading1"/>
        <w:keepNext/>
      </w:pPr>
      <w:r>
        <w:t>Monthly asset attendance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296"/>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ID</w:t>
            </w:r>
          </w:p>
        </w:tc>
        <w:tc>
          <w:tcPr>
            <w:tcW w:type="dxa" w:w="2952"/>
            <w:vAlign w:val="center"/>
            <w:tcMar>
              <w:top w:w="80" w:type="dxa"/>
              <w:start w:w="90" w:type="dxa"/>
              <w:bottom w:w="80" w:type="dxa"/>
              <w:end w:w="90" w:type="dxa"/>
            </w:tcMar>
            <w:shd w:fill="17324D"/>
          </w:tcPr>
          <w:p>
            <w:pPr>
              <w:spacing w:after="0" w:before="0"/>
              <w:jc w:val="center"/>
            </w:pPr>
            <w:r/>
            <w:r>
              <w:rPr>
                <w:rFonts w:ascii="Aptos" w:hAnsi="Aptos"/>
                <w:b/>
                <w:color w:val="FFFFFF"/>
                <w:sz w:val="17"/>
              </w:rPr>
              <w:t>Equipment</w:t>
            </w:r>
          </w:p>
        </w:tc>
        <w:tc>
          <w:tcPr>
            <w:tcW w:type="dxa" w:w="1152"/>
            <w:vAlign w:val="center"/>
            <w:tcMar>
              <w:top w:w="80" w:type="dxa"/>
              <w:start w:w="90" w:type="dxa"/>
              <w:bottom w:w="80" w:type="dxa"/>
              <w:end w:w="90" w:type="dxa"/>
            </w:tcMar>
            <w:shd w:fill="17324D"/>
          </w:tcPr>
          <w:p>
            <w:pPr>
              <w:spacing w:after="0" w:before="0"/>
              <w:jc w:val="center"/>
            </w:pPr>
            <w:r/>
            <w:r>
              <w:rPr>
                <w:rFonts w:ascii="Aptos" w:hAnsi="Aptos"/>
                <w:b/>
                <w:color w:val="FFFFFF"/>
                <w:sz w:val="17"/>
              </w:rPr>
              <w:t>QR verified</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Overall result</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Finding ID</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Next due</w:t>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296"/>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29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15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t>☐</w:t>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r>
        <w:br w:type="page"/>
      </w:r>
    </w:p>
    <w:p>
      <w:pPr>
        <w:pStyle w:val="Heading1"/>
        <w:keepNext/>
      </w:pPr>
      <w:r>
        <w:t>Extraction ventilation and HVAC</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Filters and accessible hood surfaces clean, seated and undamaged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abnormal grease accumulation, corrosion, loose panel or failed hood light</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Fan starts correctly; capture appears effective at normal cooking load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abnormal fan or motor noise, vibration, smell or overheating</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Belts and guards visually serviceable where safely accessible; no unauthorised opening</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Make up air and room pressure show no obvious imbalance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HVAC filters and accessible coils checked; condensate drains without leakage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Remote fan and duct specialist-clean due date reviewed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Electrical and gas safety observation</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Panels, sockets, plugs, cables, isolators and appliance connections show no visible damage or heat marks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water, grease or storage obstructs electrical panels or appliance connections</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Circuit labels remain legible; reported trips reviewed and linked to affected assets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protection or safety interlock has been bypassed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Gas hoses, restraints, isolation valves and connections show no visible damage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Ignition, flame stability and flame supervision function normally where operator-level check is permitted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Gas detection, extraction interlock and emergency shutoff status reviewed where fitted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Any test needing enclosure opening, live work or gas tightness assigned to authorised specialist</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Refrigeration and cold rooms</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Actual temperature checked with calibrated instrument and compared with display</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Door gasket, closer, hinge and latch clean, intact and sealing</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Condenser airflow unobstructed; accessible coil condition checked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Evaporator airflow unobstructed; frost or ice pattern normal</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Fans run without abnormal noise or vibration</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Drain pan and condensate line clear with no standing water or leak</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No oil stain, pipe rubbing, corrosion or damaged insulation visible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Alarm and internal light function checked where fitted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9</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Unit stable after service; setpoint not changed without approval</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Ice machines</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Bin and accessible food zone condition checked for scale, slime or debris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Air filter or condenser and ventilation clearances checked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Water inlet, filter, pump, hoses and drain show no leak or restriction</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Freeze and harvest cycle observed where practical; no abnormal noise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Bin switch or level control and door or lid function correctly</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Cleaning and sanitising due date checked against manufacturer plan</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Scoop and storage are hygienic and separate from ice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Water filter replacement date recorded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Cooking and hot holding</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Exterior and accessible interior condition checked after safe shutdown and cool-down</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Controls, indicator lights, knobs, doors, seals, hinges and handles serviceable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Heating or ignition and temperature control function checked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Measured temperature recorded for ovens, holding units or fryers where applicable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No oil, gas, water or steam leak; fryer drain valve and basket condition checked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High limit or other operator-visible safety indicator normal; no bypasses</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Fans, motors, rotisserie or conveyor run smoothly without abnormal noise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Appliance stable; castors, feet and restraint secure; ventilation clearance maintained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Warewashing</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Strainers, wash arms, jets, curtains, rack and tank inspected and cleaned as allowed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Machine fills, heats, washes, rinses and drains through a complete cycle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Displayed wash and rinse temperatures or sanitiser concentration recorded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Chemical levels, tubes and dosing condition checked; no incompatible chemicals</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Door or hood, seals and safety switch function correctly</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leak at machine, supply, dosing, drain or behind unit</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Scale buildup assessed; softener or filter regeneration and service date reviewed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Plug, cable, isolator and surrounding floor condition safe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Food preparation machinery</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Machine isolated before blade, attachment, guard or food-zone inspection</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Body, bowl, blade, attachment and removable parts intact and cleanable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Guards, covers, interlocks and emergency stop function; no bypass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Plug and cable undamaged; feet, bench fixing or castors secure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Run test shows normal speed, direction, noise, vibration and temperature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Lubrication performed only where and with product specified by manufacturer</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Slicer thickness control returns safely; sharp components handled with suitable PPE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Vacuum packer seal bar, lid gasket and pump condition checked where fitted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Beverage and water treatment</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Coffee machine and grinder operate normally; no water, steam or product leak</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Group heads, steam wands and accessible food-contact parts condition checked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Pressure and temperature indications stable where fitted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Backflush or cleaning record current and manufacturer-approved chemical used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Dispenser lines, drip trays, nozzles and drains clean and flowing</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Water filter or softener condition, capacity and due date recorded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CO2 cylinder secure; regulator, hose and connection show no damage</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Electrical supply and surrounding area dry and safe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Plumbing drainage and hot water</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Taps, sprays, sinks, supply hoses, traps and joints checked for leaks and looseness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All sinks and floor drains flow freely without backup or persistent odour</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Dishwasher, ice machine and refrigeration condensate drains checked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standing water or slip hazard; drainage covers secure</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Representative hot water temperature recorded; heater shows no leak or fault</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Grease separator condition and service due date checked without unsafe opening</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Water pressure appears normal; reported changes investigated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Leaks close to electrical equipment treated as urgent</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Fire safety hygiene and records</w:t>
      </w:r>
    </w:p>
    <w:p>
      <w:pPr>
        <w:spacing w:after="140"/>
      </w:pPr>
      <w:r>
        <w:rPr>
          <w:color w:val="404040"/>
          <w:sz w:val="18"/>
        </w:rPr>
        <w:t>☐ OK   ☐ Attention   ☐ Critical   ☐ N A   ☐ Not verified    Apply to every installed asset in this category. Use the repeatable asset record below.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rPr>
          <w:tblHeader w:val="true"/>
        </w:trPr>
        <w:tc>
          <w:tcPr>
            <w:tcW w:type="dxa" w:w="504"/>
            <w:vAlign w:val="center"/>
            <w:tcMar>
              <w:top w:w="80" w:type="dxa"/>
              <w:start w:w="90" w:type="dxa"/>
              <w:bottom w:w="80" w:type="dxa"/>
              <w:end w:w="90" w:type="dxa"/>
            </w:tcMar>
            <w:shd w:fill="17324D"/>
          </w:tcPr>
          <w:p>
            <w:pPr>
              <w:spacing w:after="0" w:before="0"/>
              <w:jc w:val="center"/>
            </w:pPr>
            <w:r/>
            <w:r>
              <w:rPr>
                <w:rFonts w:ascii="Aptos" w:hAnsi="Aptos"/>
                <w:b/>
                <w:color w:val="FFFFFF"/>
                <w:sz w:val="17"/>
              </w:rPr>
              <w:t>No</w:t>
            </w:r>
          </w:p>
        </w:tc>
        <w:tc>
          <w:tcPr>
            <w:tcW w:type="dxa" w:w="6120"/>
            <w:vAlign w:val="center"/>
            <w:tcMar>
              <w:top w:w="80" w:type="dxa"/>
              <w:start w:w="90" w:type="dxa"/>
              <w:bottom w:w="80" w:type="dxa"/>
              <w:end w:w="90" w:type="dxa"/>
            </w:tcMar>
            <w:shd w:fill="17324D"/>
          </w:tcPr>
          <w:p>
            <w:pPr>
              <w:spacing w:after="0" w:before="0"/>
              <w:jc w:val="center"/>
            </w:pPr>
            <w:r/>
            <w:r>
              <w:rPr>
                <w:rFonts w:ascii="Aptos" w:hAnsi="Aptos"/>
                <w:b/>
                <w:color w:val="FFFFFF"/>
                <w:sz w:val="17"/>
              </w:rPr>
              <w:t>Monthly task</w:t>
            </w:r>
          </w:p>
        </w:tc>
        <w:tc>
          <w:tcPr>
            <w:tcW w:type="dxa" w:w="1656"/>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87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finding photo</w:t>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1</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Extinguishers accessible, seal and gauge visually normal, service date current</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2</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Hood suppression nozzles unobstructed; pull station accessible; service tag current</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3</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Emergency light and exit sign condition checked where authorised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4</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No grease, combustible storage or obstruction creates an immediate fire risk</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5</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Floor and service areas free of unsafe grease, debris, sharp edges and trip hazards</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6</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Asset QR and label readable; nameplate and photos updated if changed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tcPr>
          <w:p>
            <w:pPr>
              <w:spacing w:after="0" w:before="0"/>
              <w:jc w:val="left"/>
            </w:pPr>
            <w:r/>
            <w:r>
              <w:rPr>
                <w:rFonts w:ascii="Aptos" w:hAnsi="Aptos"/>
                <w:b w:val="0"/>
                <w:color w:val="000000"/>
                <w:sz w:val="16"/>
              </w:rPr>
              <w:t>7</w:t>
            </w:r>
          </w:p>
        </w:tc>
        <w:tc>
          <w:tcPr>
            <w:tcW w:type="dxa" w:w="6120"/>
            <w:vAlign w:val="center"/>
            <w:tcMar>
              <w:top w:w="80" w:type="dxa"/>
              <w:start w:w="90" w:type="dxa"/>
              <w:bottom w:w="80" w:type="dxa"/>
              <w:end w:w="90" w:type="dxa"/>
            </w:tcMar>
          </w:tcPr>
          <w:p>
            <w:pPr>
              <w:spacing w:after="0" w:before="0"/>
              <w:jc w:val="left"/>
            </w:pPr>
            <w:r/>
            <w:r>
              <w:rPr>
                <w:rFonts w:ascii="Aptos" w:hAnsi="Aptos"/>
                <w:b w:val="0"/>
                <w:color w:val="000000"/>
                <w:sz w:val="16"/>
              </w:rPr>
              <w:t>Open findings and previous repairs reviewed; repeat fault noted</w:t>
            </w:r>
          </w:p>
        </w:tc>
        <w:tc>
          <w:tcPr>
            <w:tcW w:type="dxa" w:w="165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504"/>
            <w:vAlign w:val="center"/>
            <w:tcMar>
              <w:top w:w="80" w:type="dxa"/>
              <w:start w:w="90" w:type="dxa"/>
              <w:bottom w:w="80" w:type="dxa"/>
              <w:end w:w="90" w:type="dxa"/>
            </w:tcMar>
            <w:shd w:fill="F3F6F8"/>
          </w:tcPr>
          <w:p>
            <w:pPr>
              <w:spacing w:after="0" w:before="0"/>
              <w:jc w:val="left"/>
            </w:pPr>
            <w:r/>
            <w:r>
              <w:rPr>
                <w:rFonts w:ascii="Aptos" w:hAnsi="Aptos"/>
                <w:b w:val="0"/>
                <w:color w:val="000000"/>
                <w:sz w:val="16"/>
              </w:rPr>
              <w:t>8</w:t>
            </w:r>
          </w:p>
        </w:tc>
        <w:tc>
          <w:tcPr>
            <w:tcW w:type="dxa" w:w="61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Certificates and specialist cleaning or service due dates reviewed</w:t>
            </w:r>
          </w:p>
        </w:tc>
        <w:tc>
          <w:tcPr>
            <w:tcW w:type="dxa" w:w="165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7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2"/>
        <w:keepNext/>
      </w:pPr>
      <w:r>
        <w:t>Repeatable asset record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Asset ID</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Equipment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Location</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Operating status</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Run hours or counter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Overall result</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2448"/>
            <w:vAlign w:val="center"/>
            <w:tcMar>
              <w:top w:w="80" w:type="dxa"/>
              <w:start w:w="90" w:type="dxa"/>
              <w:bottom w:w="80" w:type="dxa"/>
              <w:end w:w="90" w:type="dxa"/>
            </w:tcMar>
            <w:shd w:fill="17324D"/>
          </w:tcPr>
          <w:p>
            <w:pPr>
              <w:spacing w:after="0" w:before="0"/>
              <w:jc w:val="center"/>
            </w:pPr>
            <w:r/>
            <w:r>
              <w:rPr>
                <w:rFonts w:ascii="Aptos" w:hAnsi="Aptos"/>
                <w:b/>
                <w:color w:val="FFFFFF"/>
                <w:sz w:val="17"/>
              </w:rPr>
              <w:t>Measurement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Setpoint or limit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Before</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After</w:t>
            </w:r>
          </w:p>
        </w:tc>
        <w:tc>
          <w:tcPr>
            <w:tcW w:type="dxa" w:w="2520"/>
            <w:vAlign w:val="center"/>
            <w:tcMar>
              <w:top w:w="80" w:type="dxa"/>
              <w:start w:w="90" w:type="dxa"/>
              <w:bottom w:w="80" w:type="dxa"/>
              <w:end w:w="90" w:type="dxa"/>
            </w:tcMar>
            <w:shd w:fill="17324D"/>
          </w:tcPr>
          <w:p>
            <w:pPr>
              <w:spacing w:after="0" w:before="0"/>
              <w:jc w:val="center"/>
            </w:pPr>
            <w:r/>
            <w:r>
              <w:rPr>
                <w:rFonts w:ascii="Aptos" w:hAnsi="Aptos"/>
                <w:b/>
                <w:color w:val="FFFFFF"/>
                <w:sz w:val="17"/>
              </w:rPr>
              <w:t>Instrument</w:t>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Temperature</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Current or power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tcPr>
          <w:p>
            <w:pPr>
              <w:spacing w:after="0" w:before="0"/>
              <w:jc w:val="left"/>
            </w:pPr>
            <w:r/>
            <w:r>
              <w:rPr>
                <w:rFonts w:ascii="Aptos" w:hAnsi="Aptos"/>
                <w:b w:val="0"/>
                <w:color w:val="000000"/>
                <w:sz w:val="16"/>
              </w:rPr>
              <w:t>Pressure or airflow</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2448"/>
            <w:vAlign w:val="center"/>
            <w:tcMar>
              <w:top w:w="80" w:type="dxa"/>
              <w:start w:w="90" w:type="dxa"/>
              <w:bottom w:w="80" w:type="dxa"/>
              <w:end w:w="90" w:type="dxa"/>
            </w:tcMar>
            <w:shd w:fill="F3F6F8"/>
          </w:tcPr>
          <w:p>
            <w:pPr>
              <w:spacing w:after="0" w:before="0"/>
              <w:jc w:val="left"/>
            </w:pPr>
            <w:r/>
            <w:r>
              <w:rPr>
                <w:rFonts w:ascii="Aptos" w:hAnsi="Aptos"/>
                <w:b w:val="0"/>
                <w:color w:val="000000"/>
                <w:sz w:val="16"/>
              </w:rPr>
              <w:t>Other</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52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Work performed and parts or consumables: ____________________________________________________________________________________</w:t>
        <w:br/>
        <w:t>Evidence photo IDs and finding references: _________________________________________________________________________________</w:t>
      </w:r>
    </w:p>
    <w:p>
      <w:r>
        <w:br w:type="page"/>
      </w:r>
    </w:p>
    <w:p>
      <w:pPr>
        <w:pStyle w:val="Heading1"/>
        <w:keepNext/>
      </w:pPr>
      <w:r>
        <w:t>Minor corrective work completed during visit</w:t>
      </w:r>
    </w:p>
    <w:p>
      <w:pPr>
        <w:spacing w:after="140"/>
      </w:pPr>
      <w:r>
        <w:rPr>
          <w:color w:val="404040"/>
          <w:sz w:val="18"/>
        </w:rPr>
        <w:t>Only include work allowed by the PAYA service agreement and technician authorisation. Current PAYA contract convention: minor work is up to 30 minutes and a part up to €10; anything beyond this requires the corrective-work or proposal route unless it is an immediate safety action.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1152"/>
            <w:vAlign w:val="center"/>
            <w:tcMar>
              <w:top w:w="80" w:type="dxa"/>
              <w:start w:w="90" w:type="dxa"/>
              <w:bottom w:w="80" w:type="dxa"/>
              <w:end w:w="90" w:type="dxa"/>
            </w:tcMar>
            <w:shd w:fill="17324D"/>
          </w:tcPr>
          <w:p>
            <w:pPr>
              <w:spacing w:after="0" w:before="0"/>
              <w:jc w:val="center"/>
            </w:pPr>
            <w:r/>
            <w:r>
              <w:rPr>
                <w:rFonts w:ascii="Aptos" w:hAnsi="Aptos"/>
                <w:b/>
                <w:color w:val="FFFFFF"/>
                <w:sz w:val="17"/>
              </w:rPr>
              <w:t>Asset</w:t>
            </w:r>
          </w:p>
        </w:tc>
        <w:tc>
          <w:tcPr>
            <w:tcW w:type="dxa" w:w="3384"/>
            <w:vAlign w:val="center"/>
            <w:tcMar>
              <w:top w:w="80" w:type="dxa"/>
              <w:start w:w="90" w:type="dxa"/>
              <w:bottom w:w="80" w:type="dxa"/>
              <w:end w:w="90" w:type="dxa"/>
            </w:tcMar>
            <w:shd w:fill="17324D"/>
          </w:tcPr>
          <w:p>
            <w:pPr>
              <w:spacing w:after="0" w:before="0"/>
              <w:jc w:val="center"/>
            </w:pPr>
            <w:r/>
            <w:r>
              <w:rPr>
                <w:rFonts w:ascii="Aptos" w:hAnsi="Aptos"/>
                <w:b/>
                <w:color w:val="FFFFFF"/>
                <w:sz w:val="17"/>
              </w:rPr>
              <w:t>Work performed</w:t>
            </w:r>
          </w:p>
        </w:tc>
        <w:tc>
          <w:tcPr>
            <w:tcW w:type="dxa" w:w="792"/>
            <w:vAlign w:val="center"/>
            <w:tcMar>
              <w:top w:w="80" w:type="dxa"/>
              <w:start w:w="90" w:type="dxa"/>
              <w:bottom w:w="80" w:type="dxa"/>
              <w:end w:w="90" w:type="dxa"/>
            </w:tcMar>
            <w:shd w:fill="17324D"/>
          </w:tcPr>
          <w:p>
            <w:pPr>
              <w:spacing w:after="0" w:before="0"/>
              <w:jc w:val="center"/>
            </w:pPr>
            <w:r/>
            <w:r>
              <w:rPr>
                <w:rFonts w:ascii="Aptos" w:hAnsi="Aptos"/>
                <w:b/>
                <w:color w:val="FFFFFF"/>
                <w:sz w:val="17"/>
              </w:rPr>
              <w:t>Time</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Part quantity cost</w:t>
            </w:r>
          </w:p>
        </w:tc>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Result</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Finding</w:t>
            </w:r>
          </w:p>
        </w:tc>
      </w:tr>
      <w:tr>
        <w:trPr>
          <w:cantSplit/>
        </w:trPr>
        <w:tc>
          <w:tcPr>
            <w:tcW w:type="dxa" w:w="1152"/>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152"/>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152"/>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152"/>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152"/>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152"/>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79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pStyle w:val="Heading1"/>
        <w:keepNext/>
      </w:pPr>
      <w:r>
        <w:t>New and open findings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62"/>
        <w:gridCol w:w="1762"/>
        <w:gridCol w:w="1762"/>
        <w:gridCol w:w="1762"/>
        <w:gridCol w:w="1762"/>
        <w:gridCol w:w="1762"/>
      </w:tblGrid>
      <w:tr>
        <w:trPr>
          <w:tblHeader w:val="true"/>
        </w:trPr>
        <w:tc>
          <w:tcPr>
            <w:tcW w:type="dxa" w:w="720"/>
            <w:vAlign w:val="center"/>
            <w:tcMar>
              <w:top w:w="80" w:type="dxa"/>
              <w:start w:w="90" w:type="dxa"/>
              <w:bottom w:w="80" w:type="dxa"/>
              <w:end w:w="90" w:type="dxa"/>
            </w:tcMar>
            <w:shd w:fill="17324D"/>
          </w:tcPr>
          <w:p>
            <w:pPr>
              <w:spacing w:after="0" w:before="0"/>
              <w:jc w:val="center"/>
            </w:pPr>
            <w:r/>
            <w:r>
              <w:rPr>
                <w:rFonts w:ascii="Aptos" w:hAnsi="Aptos"/>
                <w:b/>
                <w:color w:val="FFFFFF"/>
                <w:sz w:val="17"/>
              </w:rPr>
              <w:t>ID</w:t>
            </w:r>
          </w:p>
        </w:tc>
        <w:tc>
          <w:tcPr>
            <w:tcW w:type="dxa" w:w="1080"/>
            <w:vAlign w:val="center"/>
            <w:tcMar>
              <w:top w:w="80" w:type="dxa"/>
              <w:start w:w="90" w:type="dxa"/>
              <w:bottom w:w="80" w:type="dxa"/>
              <w:end w:w="90" w:type="dxa"/>
            </w:tcMar>
            <w:shd w:fill="17324D"/>
          </w:tcPr>
          <w:p>
            <w:pPr>
              <w:spacing w:after="0" w:before="0"/>
              <w:jc w:val="center"/>
            </w:pPr>
            <w:r/>
            <w:r>
              <w:rPr>
                <w:rFonts w:ascii="Aptos" w:hAnsi="Aptos"/>
                <w:b/>
                <w:color w:val="FFFFFF"/>
                <w:sz w:val="17"/>
              </w:rPr>
              <w:t>Asset</w:t>
            </w:r>
          </w:p>
        </w:tc>
        <w:tc>
          <w:tcPr>
            <w:tcW w:type="dxa" w:w="3384"/>
            <w:vAlign w:val="center"/>
            <w:tcMar>
              <w:top w:w="80" w:type="dxa"/>
              <w:start w:w="90" w:type="dxa"/>
              <w:bottom w:w="80" w:type="dxa"/>
              <w:end w:w="90" w:type="dxa"/>
            </w:tcMar>
            <w:shd w:fill="17324D"/>
          </w:tcPr>
          <w:p>
            <w:pPr>
              <w:spacing w:after="0" w:before="0"/>
              <w:jc w:val="center"/>
            </w:pPr>
            <w:r/>
            <w:r>
              <w:rPr>
                <w:rFonts w:ascii="Aptos" w:hAnsi="Aptos"/>
                <w:b/>
                <w:color w:val="FFFFFF"/>
                <w:sz w:val="17"/>
              </w:rPr>
              <w:t>Description and evidence</w:t>
            </w:r>
          </w:p>
        </w:tc>
        <w:tc>
          <w:tcPr>
            <w:tcW w:type="dxa" w:w="1080"/>
            <w:vAlign w:val="center"/>
            <w:tcMar>
              <w:top w:w="80" w:type="dxa"/>
              <w:start w:w="90" w:type="dxa"/>
              <w:bottom w:w="80" w:type="dxa"/>
              <w:end w:w="90" w:type="dxa"/>
            </w:tcMar>
            <w:shd w:fill="17324D"/>
          </w:tcPr>
          <w:p>
            <w:pPr>
              <w:spacing w:after="0" w:before="0"/>
              <w:jc w:val="center"/>
            </w:pPr>
            <w:r/>
            <w:r>
              <w:rPr>
                <w:rFonts w:ascii="Aptos" w:hAnsi="Aptos"/>
                <w:b/>
                <w:color w:val="FFFFFF"/>
                <w:sz w:val="17"/>
              </w:rPr>
              <w:t>Severity</w:t>
            </w:r>
          </w:p>
        </w:tc>
        <w:tc>
          <w:tcPr>
            <w:tcW w:type="dxa" w:w="1512"/>
            <w:vAlign w:val="center"/>
            <w:tcMar>
              <w:top w:w="80" w:type="dxa"/>
              <w:start w:w="90" w:type="dxa"/>
              <w:bottom w:w="80" w:type="dxa"/>
              <w:end w:w="90" w:type="dxa"/>
            </w:tcMar>
            <w:shd w:fill="17324D"/>
          </w:tcPr>
          <w:p>
            <w:pPr>
              <w:spacing w:after="0" w:before="0"/>
              <w:jc w:val="center"/>
            </w:pPr>
            <w:r/>
            <w:r>
              <w:rPr>
                <w:rFonts w:ascii="Aptos" w:hAnsi="Aptos"/>
                <w:b/>
                <w:color w:val="FFFFFF"/>
                <w:sz w:val="17"/>
              </w:rPr>
              <w:t>Route</w:t>
            </w:r>
          </w:p>
        </w:tc>
        <w:tc>
          <w:tcPr>
            <w:tcW w:type="dxa" w:w="1440"/>
            <w:vAlign w:val="center"/>
            <w:tcMar>
              <w:top w:w="80" w:type="dxa"/>
              <w:start w:w="90" w:type="dxa"/>
              <w:bottom w:w="80" w:type="dxa"/>
              <w:end w:w="90" w:type="dxa"/>
            </w:tcMar>
            <w:shd w:fill="17324D"/>
          </w:tcPr>
          <w:p>
            <w:pPr>
              <w:spacing w:after="0" w:before="0"/>
              <w:jc w:val="center"/>
            </w:pPr>
            <w:r/>
            <w:r>
              <w:rPr>
                <w:rFonts w:ascii="Aptos" w:hAnsi="Aptos"/>
                <w:b/>
                <w:color w:val="FFFFFF"/>
                <w:sz w:val="17"/>
              </w:rPr>
              <w:t>Target date</w:t>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F-01</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F-02</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F-03</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F-04</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F-05</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F-06</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tcPr>
          <w:p>
            <w:pPr>
              <w:spacing w:after="0" w:before="0"/>
              <w:jc w:val="left"/>
            </w:pPr>
            <w:r/>
            <w:r>
              <w:rPr>
                <w:rFonts w:ascii="Aptos" w:hAnsi="Aptos"/>
                <w:b w:val="0"/>
                <w:color w:val="000000"/>
                <w:sz w:val="16"/>
              </w:rPr>
              <w:t>F-07</w:t>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720"/>
            <w:vAlign w:val="center"/>
            <w:tcMar>
              <w:top w:w="80" w:type="dxa"/>
              <w:start w:w="90" w:type="dxa"/>
              <w:bottom w:w="80" w:type="dxa"/>
              <w:end w:w="90" w:type="dxa"/>
            </w:tcMar>
            <w:shd w:fill="F3F6F8"/>
          </w:tcPr>
          <w:p>
            <w:pPr>
              <w:spacing w:after="0" w:before="0"/>
              <w:jc w:val="left"/>
            </w:pPr>
            <w:r/>
            <w:r>
              <w:rPr>
                <w:rFonts w:ascii="Aptos" w:hAnsi="Aptos"/>
                <w:b w:val="0"/>
                <w:color w:val="000000"/>
                <w:sz w:val="16"/>
              </w:rPr>
              <w:t>F-08</w:t>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08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512"/>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44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bl>
    <w:p>
      <w:pPr>
        <w:spacing w:after="140"/>
      </w:pPr>
      <w:r>
        <w:rPr>
          <w:color w:val="404040"/>
          <w:sz w:val="18"/>
        </w:rPr>
        <w:t>Route: monitor • planned maintenance • repair proposal • immediate escalation. Severity and commercial priority are recorded separately in the PAYA system.</w:t>
      </w:r>
    </w:p>
    <w:p>
      <w:pPr>
        <w:pStyle w:val="Heading1"/>
        <w:keepNext/>
      </w:pPr>
      <w:r>
        <w:t>Parts and specialist follow-up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14"/>
        <w:gridCol w:w="2114"/>
        <w:gridCol w:w="2114"/>
        <w:gridCol w:w="2114"/>
        <w:gridCol w:w="2114"/>
      </w:tblGrid>
      <w:tr>
        <w:trPr>
          <w:tblHeader w:val="true"/>
        </w:trPr>
        <w:tc>
          <w:tcPr>
            <w:tcW w:type="dxa" w:w="1584"/>
            <w:vAlign w:val="center"/>
            <w:tcMar>
              <w:top w:w="80" w:type="dxa"/>
              <w:start w:w="90" w:type="dxa"/>
              <w:bottom w:w="80" w:type="dxa"/>
              <w:end w:w="90" w:type="dxa"/>
            </w:tcMar>
            <w:shd w:fill="17324D"/>
          </w:tcPr>
          <w:p>
            <w:pPr>
              <w:spacing w:after="0" w:before="0"/>
              <w:jc w:val="center"/>
            </w:pPr>
            <w:r/>
            <w:r>
              <w:rPr>
                <w:rFonts w:ascii="Aptos" w:hAnsi="Aptos"/>
                <w:b/>
                <w:color w:val="FFFFFF"/>
                <w:sz w:val="17"/>
              </w:rPr>
              <w:t>Asset or system</w:t>
            </w:r>
          </w:p>
        </w:tc>
        <w:tc>
          <w:tcPr>
            <w:tcW w:type="dxa" w:w="3384"/>
            <w:vAlign w:val="center"/>
            <w:tcMar>
              <w:top w:w="80" w:type="dxa"/>
              <w:start w:w="90" w:type="dxa"/>
              <w:bottom w:w="80" w:type="dxa"/>
              <w:end w:w="90" w:type="dxa"/>
            </w:tcMar>
            <w:shd w:fill="17324D"/>
          </w:tcPr>
          <w:p>
            <w:pPr>
              <w:spacing w:after="0" w:before="0"/>
              <w:jc w:val="center"/>
            </w:pPr>
            <w:r/>
            <w:r>
              <w:rPr>
                <w:rFonts w:ascii="Aptos" w:hAnsi="Aptos"/>
                <w:b/>
                <w:color w:val="FFFFFF"/>
                <w:sz w:val="17"/>
              </w:rPr>
              <w:t>Requirement</w:t>
            </w:r>
          </w:p>
        </w:tc>
        <w:tc>
          <w:tcPr>
            <w:tcW w:type="dxa" w:w="1800"/>
            <w:vAlign w:val="center"/>
            <w:tcMar>
              <w:top w:w="80" w:type="dxa"/>
              <w:start w:w="90" w:type="dxa"/>
              <w:bottom w:w="80" w:type="dxa"/>
              <w:end w:w="90" w:type="dxa"/>
            </w:tcMar>
            <w:shd w:fill="17324D"/>
          </w:tcPr>
          <w:p>
            <w:pPr>
              <w:spacing w:after="0" w:before="0"/>
              <w:jc w:val="center"/>
            </w:pPr>
            <w:r/>
            <w:r>
              <w:rPr>
                <w:rFonts w:ascii="Aptos" w:hAnsi="Aptos"/>
                <w:b/>
                <w:color w:val="FFFFFF"/>
                <w:sz w:val="17"/>
              </w:rPr>
              <w:t>Responsible party</w:t>
            </w:r>
          </w:p>
        </w:tc>
        <w:tc>
          <w:tcPr>
            <w:tcW w:type="dxa" w:w="2160"/>
            <w:vAlign w:val="center"/>
            <w:tcMar>
              <w:top w:w="80" w:type="dxa"/>
              <w:start w:w="90" w:type="dxa"/>
              <w:bottom w:w="80" w:type="dxa"/>
              <w:end w:w="90" w:type="dxa"/>
            </w:tcMar>
            <w:shd w:fill="17324D"/>
          </w:tcPr>
          <w:p>
            <w:pPr>
              <w:spacing w:after="0" w:before="0"/>
              <w:jc w:val="center"/>
            </w:pPr>
            <w:r/>
            <w:r>
              <w:rPr>
                <w:rFonts w:ascii="Aptos" w:hAnsi="Aptos"/>
                <w:b/>
                <w:color w:val="FFFFFF"/>
                <w:sz w:val="17"/>
              </w:rPr>
              <w:t>Approval or proposal</w:t>
            </w:r>
          </w:p>
        </w:tc>
        <w:tc>
          <w:tcPr>
            <w:tcW w:type="dxa" w:w="1224"/>
            <w:vAlign w:val="center"/>
            <w:tcMar>
              <w:top w:w="80" w:type="dxa"/>
              <w:start w:w="90" w:type="dxa"/>
              <w:bottom w:w="80" w:type="dxa"/>
              <w:end w:w="90" w:type="dxa"/>
            </w:tcMar>
            <w:shd w:fill="17324D"/>
          </w:tcPr>
          <w:p>
            <w:pPr>
              <w:spacing w:after="0" w:before="0"/>
              <w:jc w:val="center"/>
            </w:pPr>
            <w:r/>
            <w:r>
              <w:rPr>
                <w:rFonts w:ascii="Aptos" w:hAnsi="Aptos"/>
                <w:b/>
                <w:color w:val="FFFFFF"/>
                <w:sz w:val="17"/>
              </w:rPr>
              <w:t>Due</w:t>
            </w:r>
          </w:p>
        </w:tc>
      </w:tr>
      <w:tr>
        <w:trPr>
          <w:cantSplit/>
        </w:trPr>
        <w:tc>
          <w:tcPr>
            <w:tcW w:type="dxa" w:w="1584"/>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16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224"/>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584"/>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16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22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584"/>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16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224"/>
            <w:vAlign w:val="center"/>
            <w:tcMar>
              <w:top w:w="80" w:type="dxa"/>
              <w:start w:w="90" w:type="dxa"/>
              <w:bottom w:w="80" w:type="dxa"/>
              <w:end w:w="90" w:type="dxa"/>
            </w:tcMar>
          </w:tcPr>
          <w:p>
            <w:pPr>
              <w:spacing w:after="0" w:before="0"/>
              <w:jc w:val="center"/>
            </w:pPr>
            <w:r/>
            <w:r>
              <w:rPr>
                <w:rFonts w:ascii="Aptos" w:hAnsi="Aptos"/>
                <w:b w:val="0"/>
                <w:color w:val="000000"/>
                <w:sz w:val="16"/>
              </w:rPr>
            </w:r>
          </w:p>
        </w:tc>
      </w:tr>
      <w:tr>
        <w:trPr>
          <w:cantSplit/>
        </w:trPr>
        <w:tc>
          <w:tcPr>
            <w:tcW w:type="dxa" w:w="1584"/>
            <w:vAlign w:val="center"/>
            <w:tcMar>
              <w:top w:w="80" w:type="dxa"/>
              <w:start w:w="90" w:type="dxa"/>
              <w:bottom w:w="80" w:type="dxa"/>
              <w:end w:w="90" w:type="dxa"/>
            </w:tcMar>
            <w:shd w:fill="F3F6F8"/>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2160"/>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c>
          <w:tcPr>
            <w:tcW w:type="dxa" w:w="1224"/>
            <w:vAlign w:val="center"/>
            <w:tcMar>
              <w:top w:w="80" w:type="dxa"/>
              <w:start w:w="90" w:type="dxa"/>
              <w:bottom w:w="80" w:type="dxa"/>
              <w:end w:w="90" w:type="dxa"/>
            </w:tcMar>
            <w:shd w:fill="F3F6F8"/>
          </w:tcPr>
          <w:p>
            <w:pPr>
              <w:spacing w:after="0" w:before="0"/>
              <w:jc w:val="center"/>
            </w:pPr>
            <w:r/>
            <w:r>
              <w:rPr>
                <w:rFonts w:ascii="Aptos" w:hAnsi="Aptos"/>
                <w:b w:val="0"/>
                <w:color w:val="000000"/>
                <w:sz w:val="16"/>
              </w:rPr>
            </w:r>
          </w:p>
        </w:tc>
      </w:tr>
      <w:tr>
        <w:trPr>
          <w:cantSplit/>
        </w:trPr>
        <w:tc>
          <w:tcPr>
            <w:tcW w:type="dxa" w:w="1584"/>
            <w:vAlign w:val="center"/>
            <w:tcMar>
              <w:top w:w="80" w:type="dxa"/>
              <w:start w:w="90" w:type="dxa"/>
              <w:bottom w:w="80" w:type="dxa"/>
              <w:end w:w="90" w:type="dxa"/>
            </w:tcMar>
          </w:tcPr>
          <w:p>
            <w:pPr>
              <w:spacing w:after="0" w:before="0"/>
              <w:jc w:val="left"/>
            </w:pPr>
            <w:r/>
            <w:r>
              <w:rPr>
                <w:rFonts w:ascii="Aptos" w:hAnsi="Aptos"/>
                <w:b w:val="0"/>
                <w:color w:val="000000"/>
                <w:sz w:val="16"/>
              </w:rPr>
            </w:r>
          </w:p>
        </w:tc>
        <w:tc>
          <w:tcPr>
            <w:tcW w:type="dxa" w:w="3384"/>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80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2160"/>
            <w:vAlign w:val="center"/>
            <w:tcMar>
              <w:top w:w="80" w:type="dxa"/>
              <w:start w:w="90" w:type="dxa"/>
              <w:bottom w:w="80" w:type="dxa"/>
              <w:end w:w="90" w:type="dxa"/>
            </w:tcMar>
          </w:tcPr>
          <w:p>
            <w:pPr>
              <w:spacing w:after="0" w:before="0"/>
              <w:jc w:val="center"/>
            </w:pPr>
            <w:r/>
            <w:r>
              <w:rPr>
                <w:rFonts w:ascii="Aptos" w:hAnsi="Aptos"/>
                <w:b w:val="0"/>
                <w:color w:val="000000"/>
                <w:sz w:val="16"/>
              </w:rPr>
            </w:r>
          </w:p>
        </w:tc>
        <w:tc>
          <w:tcPr>
            <w:tcW w:type="dxa" w:w="1224"/>
            <w:vAlign w:val="center"/>
            <w:tcMar>
              <w:top w:w="80" w:type="dxa"/>
              <w:start w:w="90" w:type="dxa"/>
              <w:bottom w:w="80" w:type="dxa"/>
              <w:end w:w="90" w:type="dxa"/>
            </w:tcMar>
          </w:tcPr>
          <w:p>
            <w:pPr>
              <w:spacing w:after="0" w:before="0"/>
              <w:jc w:val="center"/>
            </w:pPr>
            <w:r/>
            <w:r>
              <w:rPr>
                <w:rFonts w:ascii="Aptos" w:hAnsi="Aptos"/>
                <w:b w:val="0"/>
                <w:color w:val="000000"/>
                <w:sz w:val="16"/>
              </w:rPr>
            </w:r>
          </w:p>
        </w:tc>
      </w:tr>
    </w:tbl>
    <w:p>
      <w:pPr>
        <w:pStyle w:val="Heading1"/>
        <w:keepNext/>
      </w:pPr>
      <w:r>
        <w:t>Closeout and review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8136"/>
            <w:vAlign w:val="center"/>
            <w:tcMar>
              <w:top w:w="80" w:type="dxa"/>
              <w:start w:w="90" w:type="dxa"/>
              <w:bottom w:w="80" w:type="dxa"/>
              <w:end w:w="90" w:type="dxa"/>
            </w:tcMar>
            <w:shd w:fill="17324D"/>
          </w:tcPr>
          <w:p>
            <w:pPr>
              <w:spacing w:after="0" w:before="0"/>
              <w:jc w:val="center"/>
            </w:pPr>
            <w:r/>
            <w:r>
              <w:rPr>
                <w:rFonts w:ascii="Aptos" w:hAnsi="Aptos"/>
                <w:b/>
                <w:color w:val="FFFFFF"/>
                <w:sz w:val="17"/>
              </w:rPr>
              <w:t>Closeout requirement</w:t>
            </w:r>
          </w:p>
        </w:tc>
        <w:tc>
          <w:tcPr>
            <w:tcW w:type="dxa" w:w="2016"/>
            <w:vAlign w:val="center"/>
            <w:tcMar>
              <w:top w:w="80" w:type="dxa"/>
              <w:start w:w="90" w:type="dxa"/>
              <w:bottom w:w="80" w:type="dxa"/>
              <w:end w:w="90" w:type="dxa"/>
            </w:tcMar>
            <w:shd w:fill="17324D"/>
          </w:tcPr>
          <w:p>
            <w:pPr>
              <w:spacing w:after="0" w:before="0"/>
              <w:jc w:val="center"/>
            </w:pPr>
            <w:r/>
            <w:r>
              <w:rPr>
                <w:rFonts w:ascii="Aptos" w:hAnsi="Aptos"/>
                <w:b/>
                <w:color w:val="FFFFFF"/>
                <w:sz w:val="17"/>
              </w:rPr>
              <w:t>Confirmed</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All installed assets attended or exception explained</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Required readings and instrument IDs recorded</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Before and after photos attached where work was performed</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Critical findings communicated immediately</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Equipment returned to known safe operating condition</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shd w:fill="F3F6F8"/>
          </w:tcPr>
          <w:p>
            <w:pPr>
              <w:spacing w:after="0" w:before="0"/>
              <w:jc w:val="left"/>
            </w:pPr>
            <w:r/>
            <w:r>
              <w:rPr>
                <w:rFonts w:ascii="Aptos" w:hAnsi="Aptos"/>
                <w:b w:val="0"/>
                <w:color w:val="000000"/>
                <w:sz w:val="17"/>
              </w:rPr>
              <w:t>Work area left clean and customer informed</w:t>
            </w:r>
          </w:p>
        </w:tc>
        <w:tc>
          <w:tcPr>
            <w:tcW w:type="dxa" w:w="2016"/>
            <w:vAlign w:val="center"/>
            <w:tcMar>
              <w:top w:w="80" w:type="dxa"/>
              <w:start w:w="90" w:type="dxa"/>
              <w:bottom w:w="80" w:type="dxa"/>
              <w:end w:w="90" w:type="dxa"/>
            </w:tcMar>
            <w:shd w:fill="F3F6F8"/>
          </w:tcPr>
          <w:p>
            <w:pPr>
              <w:spacing w:after="0" w:before="0"/>
              <w:jc w:val="center"/>
            </w:pPr>
            <w:r/>
            <w:r>
              <w:rPr>
                <w:rFonts w:ascii="Aptos" w:hAnsi="Aptos"/>
                <w:b w:val="0"/>
                <w:color w:val="000000"/>
                <w:sz w:val="17"/>
              </w:rPr>
              <w:t>☐ Yes  ☐ No  ☐ N A</w:t>
            </w:r>
          </w:p>
        </w:tc>
      </w:tr>
      <w:tr>
        <w:trPr>
          <w:cantSplit/>
        </w:trPr>
        <w:tc>
          <w:tcPr>
            <w:tcW w:type="dxa" w:w="8136"/>
            <w:vAlign w:val="center"/>
            <w:tcMar>
              <w:top w:w="80" w:type="dxa"/>
              <w:start w:w="90" w:type="dxa"/>
              <w:bottom w:w="80" w:type="dxa"/>
              <w:end w:w="90" w:type="dxa"/>
            </w:tcMar>
          </w:tcPr>
          <w:p>
            <w:pPr>
              <w:spacing w:after="0" w:before="0"/>
              <w:jc w:val="left"/>
            </w:pPr>
            <w:r/>
            <w:r>
              <w:rPr>
                <w:rFonts w:ascii="Aptos" w:hAnsi="Aptos"/>
                <w:b w:val="0"/>
                <w:color w:val="000000"/>
                <w:sz w:val="17"/>
              </w:rPr>
              <w:t>Next due dates and open actions updated</w:t>
            </w:r>
          </w:p>
        </w:tc>
        <w:tc>
          <w:tcPr>
            <w:tcW w:type="dxa" w:w="2016"/>
            <w:vAlign w:val="center"/>
            <w:tcMar>
              <w:top w:w="80" w:type="dxa"/>
              <w:start w:w="90" w:type="dxa"/>
              <w:bottom w:w="80" w:type="dxa"/>
              <w:end w:w="90" w:type="dxa"/>
            </w:tcMar>
          </w:tcPr>
          <w:p>
            <w:pPr>
              <w:spacing w:after="0" w:before="0"/>
              <w:jc w:val="center"/>
            </w:pPr>
            <w:r/>
            <w:r>
              <w:rPr>
                <w:rFonts w:ascii="Aptos" w:hAnsi="Aptos"/>
                <w:b w:val="0"/>
                <w:color w:val="000000"/>
                <w:sz w:val="17"/>
              </w:rPr>
              <w:t>☐ Yes  ☐ No  ☐ N A</w:t>
            </w:r>
          </w:p>
        </w:tc>
      </w:tr>
    </w:tbl>
    <w:p>
      <w:pPr>
        <w:spacing w:after="140"/>
      </w:pPr>
      <w:r>
        <w:rPr>
          <w:color w:val="404040"/>
          <w:sz w:val="18"/>
        </w:rPr>
        <w:t>Technician submission:  ☐ Complete  ☐ Incomplete      Engineer review:  ☐ Approved  ☐ Returned      Customer:  ☐ Acknowledged</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2"/>
        <w:gridCol w:w="2642"/>
        <w:gridCol w:w="2642"/>
        <w:gridCol w:w="2642"/>
      </w:tblGrid>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Technician signature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 and time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Engineer reviewer</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 and time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r>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Customer representative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c>
          <w:tcPr>
            <w:tcW w:type="dxa" w:w="1944"/>
            <w:vAlign w:val="center"/>
            <w:tcMar>
              <w:top w:w="80" w:type="dxa"/>
              <w:start w:w="90" w:type="dxa"/>
              <w:bottom w:w="80" w:type="dxa"/>
              <w:end w:w="90" w:type="dxa"/>
            </w:tcMar>
            <w:shd w:fill="EAF5F4"/>
          </w:tcPr>
          <w:p>
            <w:pPr>
              <w:spacing w:after="0" w:before="0"/>
            </w:pPr>
            <w:r/>
            <w:r>
              <w:rPr>
                <w:rFonts w:ascii="Aptos" w:hAnsi="Aptos"/>
                <w:b/>
                <w:color w:val="17324D"/>
                <w:sz w:val="18"/>
              </w:rPr>
              <w:t>Date and time</w:t>
            </w:r>
          </w:p>
        </w:tc>
        <w:tc>
          <w:tcPr>
            <w:tcW w:type="dxa" w:w="3096"/>
            <w:vAlign w:val="center"/>
            <w:tcMar>
              <w:top w:w="80" w:type="dxa"/>
              <w:start w:w="90" w:type="dxa"/>
              <w:bottom w:w="80" w:type="dxa"/>
              <w:end w:w="90" w:type="dxa"/>
            </w:tcMar>
          </w:tcPr>
          <w:p>
            <w:pPr>
              <w:spacing w:after="0" w:before="0"/>
            </w:pPr>
            <w:r/>
            <w:r>
              <w:rPr>
                <w:rFonts w:ascii="Aptos" w:hAnsi="Aptos"/>
                <w:b w:val="0"/>
                <w:color w:val="000000"/>
                <w:sz w:val="18"/>
              </w:rPr>
            </w:r>
          </w:p>
        </w:tc>
      </w:tr>
    </w:tbl>
    <w:p>
      <w:pPr>
        <w:pStyle w:val="Heading1"/>
        <w:keepNext/>
      </w:pPr>
      <w:r>
        <w:t>Safe use and technical boundaries</w:t>
      </w:r>
    </w:p>
    <w:p>
      <w:pPr>
        <w:spacing w:after="140"/>
      </w:pPr>
      <w:r>
        <w:rPr>
          <w:color w:val="404040"/>
          <w:sz w:val="18"/>
        </w:rPr>
        <w:t>Stop work when isolation cannot be confirmed, guards must be defeated, live conductors would be exposed, gas or refrigerant leakage is suspected, or the work exceeds competence or authorisation. Isolate and identify unsafe equipment when permitted, notify the customer, and raise a finding. This form does not replace HACCP monitoring, daily operator cleaning, statutory inspection, fire-system service, gas certification, refrigerant leak obligations or specialist duct cleaning.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85"/>
        <w:gridCol w:w="5285"/>
      </w:tblGrid>
      <w:tr>
        <w:trPr>
          <w:tblHeader w:val="true"/>
        </w:trPr>
        <w:tc>
          <w:tcPr>
            <w:tcW w:type="dxa" w:w="5040"/>
            <w:vAlign w:val="center"/>
            <w:tcMar>
              <w:top w:w="80" w:type="dxa"/>
              <w:start w:w="90" w:type="dxa"/>
              <w:bottom w:w="80" w:type="dxa"/>
              <w:end w:w="90" w:type="dxa"/>
            </w:tcMar>
            <w:shd w:fill="17324D"/>
          </w:tcPr>
          <w:p>
            <w:pPr>
              <w:spacing w:after="0" w:before="0"/>
              <w:jc w:val="center"/>
            </w:pPr>
            <w:r/>
            <w:r>
              <w:rPr>
                <w:rFonts w:ascii="Aptos" w:hAnsi="Aptos"/>
                <w:b/>
                <w:color w:val="FFFFFF"/>
                <w:sz w:val="17"/>
              </w:rPr>
              <w:t>Operator remains responsible for</w:t>
            </w:r>
          </w:p>
        </w:tc>
        <w:tc>
          <w:tcPr>
            <w:tcW w:type="dxa" w:w="5112"/>
            <w:vAlign w:val="center"/>
            <w:tcMar>
              <w:top w:w="80" w:type="dxa"/>
              <w:start w:w="90" w:type="dxa"/>
              <w:bottom w:w="80" w:type="dxa"/>
              <w:end w:w="90" w:type="dxa"/>
            </w:tcMar>
            <w:shd w:fill="17324D"/>
          </w:tcPr>
          <w:p>
            <w:pPr>
              <w:spacing w:after="0" w:before="0"/>
              <w:jc w:val="center"/>
            </w:pPr>
            <w:r/>
            <w:r>
              <w:rPr>
                <w:rFonts w:ascii="Aptos" w:hAnsi="Aptos"/>
                <w:b/>
                <w:color w:val="FFFFFF"/>
                <w:sz w:val="17"/>
              </w:rPr>
              <w:t>PAYA monthly visit records</w:t>
            </w:r>
          </w:p>
        </w:tc>
      </w:tr>
      <w:tr>
        <w:trPr>
          <w:cantSplit/>
        </w:trPr>
        <w:tc>
          <w:tcPr>
            <w:tcW w:type="dxa" w:w="5040"/>
            <w:vAlign w:val="center"/>
            <w:tcMar>
              <w:top w:w="80" w:type="dxa"/>
              <w:start w:w="90" w:type="dxa"/>
              <w:bottom w:w="80" w:type="dxa"/>
              <w:end w:w="90" w:type="dxa"/>
            </w:tcMar>
          </w:tcPr>
          <w:p>
            <w:pPr>
              <w:spacing w:after="0" w:before="0"/>
              <w:jc w:val="left"/>
            </w:pPr>
            <w:r/>
            <w:r>
              <w:rPr>
                <w:rFonts w:ascii="Aptos" w:hAnsi="Aptos"/>
                <w:b w:val="0"/>
                <w:color w:val="000000"/>
                <w:sz w:val="17"/>
              </w:rPr>
              <w:t>Daily cleaning and sanitising; temperature and food-safety logs; safe operation; reporting faults.</w:t>
            </w:r>
          </w:p>
        </w:tc>
        <w:tc>
          <w:tcPr>
            <w:tcW w:type="dxa" w:w="5112"/>
            <w:vAlign w:val="center"/>
            <w:tcMar>
              <w:top w:w="80" w:type="dxa"/>
              <w:start w:w="90" w:type="dxa"/>
              <w:bottom w:w="80" w:type="dxa"/>
              <w:end w:w="90" w:type="dxa"/>
            </w:tcMar>
          </w:tcPr>
          <w:p>
            <w:pPr>
              <w:spacing w:after="0" w:before="0"/>
              <w:jc w:val="left"/>
            </w:pPr>
            <w:r/>
            <w:r>
              <w:rPr>
                <w:rFonts w:ascii="Aptos" w:hAnsi="Aptos"/>
                <w:b w:val="0"/>
                <w:color w:val="000000"/>
                <w:sz w:val="17"/>
              </w:rPr>
              <w:t>Visible and functional condition; selected measurements; allowed minor maintenance; evidence; findings and due dates.</w:t>
            </w:r>
          </w:p>
        </w:tc>
      </w:tr>
      <w:tr>
        <w:trPr>
          <w:cantSplit/>
        </w:trPr>
        <w:tc>
          <w:tcPr>
            <w:tcW w:type="dxa" w:w="5040"/>
            <w:vAlign w:val="center"/>
            <w:tcMar>
              <w:top w:w="80" w:type="dxa"/>
              <w:start w:w="90" w:type="dxa"/>
              <w:bottom w:w="80" w:type="dxa"/>
              <w:end w:w="90" w:type="dxa"/>
            </w:tcMar>
            <w:shd w:fill="F3F6F8"/>
          </w:tcPr>
          <w:p>
            <w:pPr>
              <w:spacing w:after="0" w:before="0"/>
              <w:jc w:val="left"/>
            </w:pPr>
            <w:r/>
            <w:r>
              <w:rPr>
                <w:rFonts w:ascii="Aptos" w:hAnsi="Aptos"/>
                <w:b w:val="0"/>
                <w:color w:val="000000"/>
                <w:sz w:val="17"/>
              </w:rPr>
              <w:t>Using manufacturer-approved chemicals and procedures.</w:t>
            </w:r>
          </w:p>
        </w:tc>
        <w:tc>
          <w:tcPr>
            <w:tcW w:type="dxa" w:w="5112"/>
            <w:vAlign w:val="center"/>
            <w:tcMar>
              <w:top w:w="80" w:type="dxa"/>
              <w:start w:w="90" w:type="dxa"/>
              <w:bottom w:w="80" w:type="dxa"/>
              <w:end w:w="90" w:type="dxa"/>
            </w:tcMar>
            <w:shd w:fill="F3F6F8"/>
          </w:tcPr>
          <w:p>
            <w:pPr>
              <w:spacing w:after="0" w:before="0"/>
              <w:jc w:val="left"/>
            </w:pPr>
            <w:r/>
            <w:r>
              <w:rPr>
                <w:rFonts w:ascii="Aptos" w:hAnsi="Aptos"/>
                <w:b w:val="0"/>
                <w:color w:val="000000"/>
                <w:sz w:val="17"/>
              </w:rPr>
              <w:t>Checking that service and specialist due dates are controlled, without claiming statutory certification.</w:t>
            </w:r>
          </w:p>
        </w:tc>
      </w:tr>
      <w:tr>
        <w:trPr>
          <w:cantSplit/>
        </w:trPr>
        <w:tc>
          <w:tcPr>
            <w:tcW w:type="dxa" w:w="5040"/>
            <w:vAlign w:val="center"/>
            <w:tcMar>
              <w:top w:w="80" w:type="dxa"/>
              <w:start w:w="90" w:type="dxa"/>
              <w:bottom w:w="80" w:type="dxa"/>
              <w:end w:w="90" w:type="dxa"/>
            </w:tcMar>
          </w:tcPr>
          <w:p>
            <w:pPr>
              <w:spacing w:after="0" w:before="0"/>
              <w:jc w:val="left"/>
            </w:pPr>
            <w:r/>
            <w:r>
              <w:rPr>
                <w:rFonts w:ascii="Aptos" w:hAnsi="Aptos"/>
                <w:b w:val="0"/>
                <w:color w:val="000000"/>
                <w:sz w:val="17"/>
              </w:rPr>
              <w:t>Keeping access clear and not bypassing safety devices.</w:t>
            </w:r>
          </w:p>
        </w:tc>
        <w:tc>
          <w:tcPr>
            <w:tcW w:type="dxa" w:w="5112"/>
            <w:vAlign w:val="center"/>
            <w:tcMar>
              <w:top w:w="80" w:type="dxa"/>
              <w:start w:w="90" w:type="dxa"/>
              <w:bottom w:w="80" w:type="dxa"/>
              <w:end w:w="90" w:type="dxa"/>
            </w:tcMar>
          </w:tcPr>
          <w:p>
            <w:pPr>
              <w:spacing w:after="0" w:before="0"/>
              <w:jc w:val="left"/>
            </w:pPr>
            <w:r/>
            <w:r>
              <w:rPr>
                <w:rFonts w:ascii="Aptos" w:hAnsi="Aptos"/>
                <w:b w:val="0"/>
                <w:color w:val="000000"/>
                <w:sz w:val="17"/>
              </w:rPr>
              <w:t>Escalating unsafe conditions and returning serviced assets to a known condition.</w:t>
            </w:r>
          </w:p>
        </w:tc>
      </w:tr>
    </w:tbl>
    <w:sectPr w:rsidR="00FC693F" w:rsidRPr="0006063C" w:rsidSect="00034616">
      <w:headerReference w:type="default" r:id="rId9"/>
      <w:footerReference w:type="default" r:id="rId10"/>
      <w:pgSz w:w="12240" w:h="15840"/>
      <w:pgMar w:top="893" w:right="835" w:bottom="864"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PAYA F 02   •   Controlled copy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68C88"/>
        <w:sz w:val="18"/>
      </w:rPr>
      <w:t>PAYA  |  Kitchen Asset 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0202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PAYA Monthly Kitchen Maintenance Form</dc:title>
  <dc:subject/>
  <dc:creator>PAYA</dc:creator>
  <cp:keywords/>
  <dc:description>generated by python-docx</dc:description>
  <cp:lastModifiedBy/>
  <cp:revision>1</cp:revision>
  <dcterms:created xsi:type="dcterms:W3CDTF">2013-12-23T23:15:00Z</dcterms:created>
  <dcterms:modified xsi:type="dcterms:W3CDTF">2013-12-23T23:15:00Z</dcterms:modified>
  <cp:category/>
</cp:coreProperties>
</file>