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85" w:rsidRDefault="00FF7A85" w:rsidP="00A85275"/>
    <w:p w:rsidR="00A85275" w:rsidRDefault="00A85275" w:rsidP="00A85275"/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567"/>
        <w:gridCol w:w="2694"/>
        <w:gridCol w:w="6945"/>
      </w:tblGrid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C20D9C">
            <w:pPr>
              <w:spacing w:line="360" w:lineRule="auto"/>
              <w:jc w:val="center"/>
              <w:rPr>
                <w:rFonts w:ascii="Arial" w:hAnsi="Arial" w:cs="Arial"/>
                <w:sz w:val="24"/>
                <w:lang w:val="tg-Cyrl-TJ"/>
              </w:rPr>
            </w:pPr>
            <w:r>
              <w:rPr>
                <w:rFonts w:ascii="Arial" w:hAnsi="Arial" w:cs="Arial"/>
                <w:sz w:val="24"/>
                <w:lang w:val="tg-Cyrl-TJ"/>
              </w:rPr>
              <w:t>№</w:t>
            </w:r>
          </w:p>
        </w:tc>
        <w:tc>
          <w:tcPr>
            <w:tcW w:w="2694" w:type="dxa"/>
            <w:vAlign w:val="center"/>
          </w:tcPr>
          <w:p w:rsidR="00A85275" w:rsidRPr="007E05D0" w:rsidRDefault="00A85275" w:rsidP="00C20D9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tg-Cyrl-TJ"/>
              </w:rPr>
              <w:t>Номгуи функқия, оператор</w:t>
            </w:r>
          </w:p>
        </w:tc>
        <w:tc>
          <w:tcPr>
            <w:tcW w:w="6945" w:type="dxa"/>
            <w:vAlign w:val="center"/>
          </w:tcPr>
          <w:p w:rsidR="00A85275" w:rsidRPr="00A85275" w:rsidRDefault="00A85275" w:rsidP="00C20D9C">
            <w:pPr>
              <w:spacing w:line="360" w:lineRule="auto"/>
              <w:jc w:val="center"/>
              <w:rPr>
                <w:rFonts w:ascii="Arial" w:hAnsi="Arial" w:cs="Arial"/>
                <w:sz w:val="24"/>
                <w:lang w:val="tg-Cyrl-TJ"/>
              </w:rPr>
            </w:pPr>
            <w:r>
              <w:rPr>
                <w:rFonts w:ascii="Arial" w:hAnsi="Arial" w:cs="Arial"/>
                <w:sz w:val="24"/>
              </w:rPr>
              <w:t>Тазе</w:t>
            </w:r>
            <w:r>
              <w:rPr>
                <w:rFonts w:ascii="Arial" w:hAnsi="Arial" w:cs="Arial"/>
                <w:sz w:val="24"/>
                <w:lang w:val="tg-Cyrl-TJ"/>
              </w:rPr>
              <w:t>ҳот</w:t>
            </w:r>
          </w:p>
        </w:tc>
      </w:tr>
      <w:tr w:rsidR="00A85275" w:rsidRPr="00E66B1C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File</w:t>
            </w:r>
            <w:r w:rsidRPr="007E05D0">
              <w:rPr>
                <w:rFonts w:ascii="Arial" w:hAnsi="Arial" w:cs="Arial"/>
                <w:sz w:val="24"/>
              </w:rPr>
              <w:t>(‘</w:t>
            </w:r>
            <w:r>
              <w:rPr>
                <w:rFonts w:ascii="Arial" w:hAnsi="Arial" w:cs="Arial"/>
                <w:sz w:val="24"/>
                <w:lang w:val="tg-Cyrl-TJ"/>
              </w:rPr>
              <w:t>номуги</w:t>
            </w:r>
            <w:r w:rsidRPr="007E05D0">
              <w:rPr>
                <w:rFonts w:ascii="Arial" w:hAnsi="Arial" w:cs="Arial"/>
                <w:sz w:val="24"/>
                <w:lang w:val="tg-Cyrl-TJ"/>
              </w:rPr>
              <w:t xml:space="preserve"> файл</w:t>
            </w:r>
            <w:r w:rsidRPr="007E05D0">
              <w:rPr>
                <w:rFonts w:ascii="Arial" w:hAnsi="Arial" w:cs="Arial"/>
                <w:sz w:val="24"/>
              </w:rPr>
              <w:t xml:space="preserve">’)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Муайян мекунад, ки оё файл дар диск вуҷуд дорад. Агар файли додашуда дар диск </w:t>
            </w:r>
            <w:r w:rsidR="00FB0F37" w:rsidRPr="008557CD">
              <w:rPr>
                <w:rFonts w:ascii="Arial" w:hAnsi="Arial" w:cs="Arial"/>
                <w:sz w:val="24"/>
                <w:lang w:val="tg-Cyrl-TJ"/>
              </w:rPr>
              <w:t>вуҷуд дошта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="00FB0F37" w:rsidRPr="008557CD">
              <w:rPr>
                <w:rFonts w:ascii="Arial" w:hAnsi="Arial" w:cs="Arial"/>
                <w:sz w:val="24"/>
                <w:lang w:val="tg-Cyrl-TJ"/>
              </w:rPr>
              <w:t>бош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ад, True (.T.) -ро бармегардонад; дар акси ҳол, он False (.F.) -ро бармегардонад.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E66B1C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lang w:val="tg-Cyrl-TJ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Create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table</w:t>
            </w:r>
            <w:r w:rsidRPr="007E05D0">
              <w:rPr>
                <w:rFonts w:ascii="Arial" w:hAnsi="Arial" w:cs="Arial"/>
                <w:sz w:val="24"/>
                <w:lang w:val="tg-Cyrl-TJ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FB0F37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Ҷ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адвал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месозад (бо нишондоди майдончаҳо)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Select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student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Ҷадвали </w:t>
            </w:r>
            <w:r w:rsidR="00FB0F37" w:rsidRPr="008557CD">
              <w:rPr>
                <w:rFonts w:ascii="Arial" w:hAnsi="Arial" w:cs="Arial"/>
                <w:sz w:val="24"/>
                <w:lang w:val="tg-Cyrl-TJ"/>
              </w:rPr>
              <w:t xml:space="preserve">Student -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ро аз луғати маълумот интихоб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Select</w:t>
            </w:r>
            <w:r w:rsidRPr="007E05D0">
              <w:rPr>
                <w:rFonts w:ascii="Arial" w:hAnsi="Arial" w:cs="Arial"/>
                <w:sz w:val="24"/>
              </w:rPr>
              <w:t xml:space="preserve"> 0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Нишондиҳандаи сабтро ба </w:t>
            </w:r>
            <w:r w:rsidR="00FB0F37" w:rsidRPr="008557CD">
              <w:rPr>
                <w:rFonts w:ascii="Arial" w:hAnsi="Arial" w:cs="Arial"/>
                <w:sz w:val="24"/>
                <w:lang w:val="tg-Cyrl-TJ"/>
              </w:rPr>
              <w:t>сатри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якуми озод дар </w:t>
            </w:r>
            <w:r w:rsidR="00FB0F37" w:rsidRPr="008557CD">
              <w:rPr>
                <w:rFonts w:ascii="Arial" w:hAnsi="Arial" w:cs="Arial"/>
                <w:sz w:val="24"/>
                <w:lang w:val="tg-Cyrl-TJ"/>
              </w:rPr>
              <w:t xml:space="preserve">ҷадвали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луғати додаҳо мегузорад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Select</w:t>
            </w:r>
            <w:r w:rsidRPr="007E05D0">
              <w:rPr>
                <w:rFonts w:ascii="Arial" w:hAnsi="Arial" w:cs="Arial"/>
                <w:sz w:val="24"/>
              </w:rPr>
              <w:t>(“</w:t>
            </w:r>
            <w:r w:rsidRPr="007E05D0">
              <w:rPr>
                <w:rFonts w:ascii="Arial" w:hAnsi="Arial" w:cs="Arial"/>
                <w:sz w:val="24"/>
                <w:lang w:val="en-US"/>
              </w:rPr>
              <w:t>student</w:t>
            </w:r>
            <w:r w:rsidRPr="007E05D0">
              <w:rPr>
                <w:rFonts w:ascii="Arial" w:hAnsi="Arial" w:cs="Arial"/>
                <w:sz w:val="24"/>
              </w:rPr>
              <w:t xml:space="preserve">”) </w:t>
            </w:r>
          </w:p>
        </w:tc>
        <w:tc>
          <w:tcPr>
            <w:tcW w:w="6945" w:type="dxa"/>
          </w:tcPr>
          <w:p w:rsidR="00A85275" w:rsidRPr="008557CD" w:rsidRDefault="00FB0F37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Ҷ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адвал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ро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бо тахаллуси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Student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дар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ҷадвали 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луғати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додаҳо мекобад.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Агар чунин ҷадвал 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дар ҷадвали луғати додаҳо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мавҷуд бошад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,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рақами сатре, ки дар он чунин тахаллус ҷойгир аст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бармегардонад. Агар тахаллуси зарурӣ ёфт нашавад, он гоҳ функсия 0-ро бармегардонад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B0F37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Use</w:t>
            </w:r>
            <w:r w:rsidRPr="007E05D0"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Ном ва тахаллуси ҷадвалро дар сатри ҷадвали луғати </w:t>
            </w:r>
            <w:r w:rsidR="000B5843" w:rsidRPr="008557CD">
              <w:rPr>
                <w:rFonts w:ascii="Arial" w:hAnsi="Arial" w:cs="Arial"/>
                <w:sz w:val="24"/>
                <w:lang w:val="tg-Cyrl-TJ"/>
              </w:rPr>
              <w:t>дода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ҳо, ки </w:t>
            </w:r>
            <w:r w:rsidR="000B5843" w:rsidRPr="008557CD">
              <w:rPr>
                <w:rFonts w:ascii="Arial" w:hAnsi="Arial" w:cs="Arial"/>
                <w:sz w:val="24"/>
                <w:lang w:val="tg-Cyrl-TJ"/>
              </w:rPr>
              <w:t xml:space="preserve">дар он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нишондиҳандаи сатр ҷойгир аст, ҷойгир мекунад.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Delete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Сабтро </w:t>
            </w:r>
            <w:r w:rsidR="000B5843" w:rsidRPr="008557CD">
              <w:rPr>
                <w:rFonts w:ascii="Arial" w:hAnsi="Arial" w:cs="Arial"/>
                <w:sz w:val="24"/>
                <w:lang w:val="tg-Cyrl-TJ"/>
              </w:rPr>
              <w:t xml:space="preserve">, ки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дар он нишон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диҳандаи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сабт гузошта шудааст барои </w:t>
            </w:r>
            <w:r w:rsidR="000B5843" w:rsidRPr="008557CD">
              <w:rPr>
                <w:rFonts w:ascii="Arial" w:hAnsi="Arial" w:cs="Arial"/>
                <w:sz w:val="24"/>
                <w:lang w:val="tg-Cyrl-TJ"/>
              </w:rPr>
              <w:t>кур карда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н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қайд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Recall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D0553E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Қ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айд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и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кур карданро дар 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сабте, ки дар он нишон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диҳандаи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сатр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гузошта шудааст,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бекор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Deleted</w:t>
            </w:r>
            <w:r w:rsidRPr="007E05D0">
              <w:rPr>
                <w:rFonts w:ascii="Arial" w:hAnsi="Arial" w:cs="Arial"/>
                <w:sz w:val="24"/>
              </w:rPr>
              <w:t xml:space="preserve">()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Бармегардонад True (.T.) 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- 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гар сабте, ки дар он нишон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диҳанда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и са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тр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гузошта шудааст, барои 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>кур кардан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="00D0553E" w:rsidRPr="008557CD">
              <w:rPr>
                <w:rFonts w:ascii="Arial" w:hAnsi="Arial" w:cs="Arial"/>
                <w:sz w:val="24"/>
                <w:lang w:val="tg-Cyrl-TJ"/>
              </w:rPr>
              <w:t xml:space="preserve">қайд карда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бошад; дар акси ҳол, он False (.F.) -ро бармегардонад.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Pack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D0553E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А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з ҷадвал он сабтҳое, ки барои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кур кардан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қайд шудаанд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нест мекунад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7E05D0">
              <w:rPr>
                <w:rFonts w:ascii="Arial" w:hAnsi="Arial" w:cs="Arial"/>
                <w:sz w:val="24"/>
                <w:lang w:val="en-US"/>
              </w:rPr>
              <w:t>Recno</w:t>
            </w:r>
            <w:proofErr w:type="spellEnd"/>
            <w:r w:rsidRPr="007E05D0">
              <w:rPr>
                <w:rFonts w:ascii="Arial" w:hAnsi="Arial" w:cs="Arial"/>
                <w:sz w:val="24"/>
              </w:rPr>
              <w:t xml:space="preserve">() </w:t>
            </w:r>
          </w:p>
        </w:tc>
        <w:tc>
          <w:tcPr>
            <w:tcW w:w="6945" w:type="dxa"/>
          </w:tcPr>
          <w:p w:rsidR="00A85275" w:rsidRPr="008557CD" w:rsidRDefault="00D0553E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ақами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физикии 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сат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рро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бармегардонад.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Recount</w:t>
            </w:r>
            <w:r w:rsidRPr="007E05D0">
              <w:rPr>
                <w:rFonts w:ascii="Arial" w:hAnsi="Arial" w:cs="Arial"/>
                <w:sz w:val="24"/>
              </w:rPr>
              <w:t xml:space="preserve">() </w:t>
            </w:r>
          </w:p>
        </w:tc>
        <w:tc>
          <w:tcPr>
            <w:tcW w:w="6945" w:type="dxa"/>
          </w:tcPr>
          <w:p w:rsidR="00A85275" w:rsidRPr="008557CD" w:rsidRDefault="00D0553E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Ш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умораи са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т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ҳои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ҷадвал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ро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 бармегардонад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48311D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7E05D0">
              <w:rPr>
                <w:rFonts w:ascii="Arial" w:hAnsi="Arial" w:cs="Arial"/>
                <w:sz w:val="24"/>
                <w:lang w:val="en-US"/>
              </w:rPr>
              <w:t>Goto</w:t>
            </w:r>
            <w:proofErr w:type="spellEnd"/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top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722367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Н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ишонди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ҳ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андаи сатр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о ба сат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 xml:space="preserve">и якуми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ҷ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адвал мебарад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48311D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7E05D0">
              <w:rPr>
                <w:rFonts w:ascii="Arial" w:hAnsi="Arial" w:cs="Arial"/>
                <w:sz w:val="24"/>
                <w:lang w:val="en-US"/>
              </w:rPr>
              <w:t>Goto</w:t>
            </w:r>
            <w:proofErr w:type="spellEnd"/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bottom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нишондиҳандаи сатр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о ба сат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и 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 xml:space="preserve">охирини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ҷадвал мебарад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48311D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7E05D0">
              <w:rPr>
                <w:rFonts w:ascii="Arial" w:hAnsi="Arial" w:cs="Arial"/>
                <w:sz w:val="24"/>
                <w:lang w:val="en-US"/>
              </w:rPr>
              <w:t>Goto</w:t>
            </w:r>
            <w:proofErr w:type="spellEnd"/>
            <w:r w:rsidRPr="007E05D0">
              <w:rPr>
                <w:rFonts w:ascii="Arial" w:hAnsi="Arial" w:cs="Arial"/>
                <w:sz w:val="24"/>
              </w:rPr>
              <w:t xml:space="preserve"> 5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Нишондиҳандаи сатр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>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о ба сат</w:t>
            </w:r>
            <w:r w:rsidR="00722367" w:rsidRPr="008557CD">
              <w:rPr>
                <w:rFonts w:ascii="Arial" w:hAnsi="Arial" w:cs="Arial"/>
                <w:sz w:val="24"/>
                <w:lang w:val="tg-Cyrl-TJ"/>
              </w:rPr>
              <w:t xml:space="preserve">ре, ки 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рақами физикии он 5 аст,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мебарад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Seek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Сатрро аз рӯи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қиммати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калиди индекс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 xml:space="preserve">дар сутуни индексшуда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ҷустуҷӯ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Locate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for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Сатреро, ки ба шарти муайян мувофиқат мекунад, ҷустуҷӯ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Found</w:t>
            </w:r>
            <w:r w:rsidRPr="007E05D0">
              <w:rPr>
                <w:rFonts w:ascii="Arial" w:hAnsi="Arial" w:cs="Arial"/>
                <w:sz w:val="24"/>
              </w:rPr>
              <w:t xml:space="preserve">()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Функсия True (.T.)-ро бармегардонад, агар натиҷаи ҷустуҷӯ бо фармонҳои Seek ва Locate For бомуваффақият анҷом ёбад (яъне сатр пайдо шуд, ки ба арзиши калиди индекс ё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 xml:space="preserve">ба 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шарти муайян мувофиқат мекунад); дар акси ҳол, он False (.F.) -ро бармегардонад.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Count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for</w:t>
            </w:r>
            <w:r w:rsidRPr="007E05D0">
              <w:rPr>
                <w:rFonts w:ascii="Arial" w:hAnsi="Arial" w:cs="Arial"/>
                <w:sz w:val="24"/>
              </w:rPr>
              <w:t xml:space="preserve"> ___ </w:t>
            </w:r>
            <w:r w:rsidRPr="007E05D0">
              <w:rPr>
                <w:rFonts w:ascii="Arial" w:hAnsi="Arial" w:cs="Arial"/>
                <w:sz w:val="24"/>
                <w:lang w:val="en-US"/>
              </w:rPr>
              <w:t>TO</w:t>
            </w:r>
            <w:r w:rsidRPr="007E05D0">
              <w:rPr>
                <w:rFonts w:ascii="Arial" w:hAnsi="Arial" w:cs="Arial"/>
                <w:sz w:val="24"/>
              </w:rPr>
              <w:t xml:space="preserve"> ____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Миқдори сатрҳоро, ки шарти дар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оператор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нишондодашударо қонеъ мекунанд, ҳисоб мекунад ва ин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қимматро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ба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тағирёбандаи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дар оператор муайяншуда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мегузорад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Set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relation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to</w:t>
            </w:r>
            <w:r w:rsidRPr="007E05D0"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6945" w:type="dxa"/>
          </w:tcPr>
          <w:p w:rsidR="00A85275" w:rsidRPr="008557CD" w:rsidRDefault="008557CD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Алоқа</w:t>
            </w:r>
            <w:r w:rsidR="00A85275" w:rsidRPr="008557CD">
              <w:rPr>
                <w:rFonts w:ascii="Arial" w:hAnsi="Arial" w:cs="Arial"/>
                <w:sz w:val="24"/>
                <w:lang w:val="tg-Cyrl-TJ"/>
              </w:rPr>
              <w:t>и байни ҷадвалҳоро муқаррар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Index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on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Файли индексро бо калиди индекси муайяншуда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месозад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>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A85275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Set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order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to</w:t>
            </w:r>
            <w:r w:rsidRPr="007E05D0"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Индексро интихоб мекунад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7E05D0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Append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  <w:r w:rsidRPr="007E05D0">
              <w:rPr>
                <w:rFonts w:ascii="Arial" w:hAnsi="Arial" w:cs="Arial"/>
                <w:sz w:val="24"/>
                <w:lang w:val="en-US"/>
              </w:rPr>
              <w:t>blank</w:t>
            </w:r>
            <w:r w:rsidRPr="007E05D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Ба ҷадвали ҷорӣ як </w:t>
            </w:r>
            <w:r w:rsidR="008557CD" w:rsidRPr="008557CD">
              <w:rPr>
                <w:rFonts w:ascii="Arial" w:hAnsi="Arial" w:cs="Arial"/>
                <w:sz w:val="24"/>
                <w:lang w:val="tg-Cyrl-TJ"/>
              </w:rPr>
              <w:t>сатри</w:t>
            </w:r>
            <w:r w:rsidRPr="008557CD">
              <w:rPr>
                <w:rFonts w:ascii="Arial" w:hAnsi="Arial" w:cs="Arial"/>
                <w:sz w:val="24"/>
                <w:lang w:val="tg-Cyrl-TJ"/>
              </w:rPr>
              <w:t xml:space="preserve"> холӣ илова мекунад.</w:t>
            </w:r>
          </w:p>
        </w:tc>
      </w:tr>
      <w:tr w:rsidR="00A85275" w:rsidRPr="007E05D0" w:rsidTr="008557CD">
        <w:tc>
          <w:tcPr>
            <w:tcW w:w="567" w:type="dxa"/>
            <w:vAlign w:val="center"/>
          </w:tcPr>
          <w:p w:rsidR="00A85275" w:rsidRPr="00F77BEA" w:rsidRDefault="00A85275" w:rsidP="00A8527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A85275" w:rsidRPr="007E05D0" w:rsidRDefault="00A85275" w:rsidP="00A8527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E05D0">
              <w:rPr>
                <w:rFonts w:ascii="Arial" w:hAnsi="Arial" w:cs="Arial"/>
                <w:sz w:val="24"/>
                <w:lang w:val="en-US"/>
              </w:rPr>
              <w:t>Replace</w:t>
            </w:r>
            <w:r w:rsidRPr="007E05D0">
              <w:rPr>
                <w:rFonts w:ascii="Arial" w:hAnsi="Arial" w:cs="Arial"/>
                <w:sz w:val="24"/>
              </w:rPr>
              <w:t xml:space="preserve">   </w:t>
            </w:r>
          </w:p>
        </w:tc>
        <w:tc>
          <w:tcPr>
            <w:tcW w:w="6945" w:type="dxa"/>
          </w:tcPr>
          <w:p w:rsidR="00A85275" w:rsidRPr="008557CD" w:rsidRDefault="00A85275" w:rsidP="008557CD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8557CD">
              <w:rPr>
                <w:rFonts w:ascii="Arial" w:hAnsi="Arial" w:cs="Arial"/>
                <w:sz w:val="24"/>
                <w:lang w:val="tg-Cyrl-TJ"/>
              </w:rPr>
              <w:t>Қимати муайяншударо ба майдони интихобшуда ворид мекунад.</w:t>
            </w:r>
          </w:p>
        </w:tc>
      </w:tr>
      <w:tr w:rsidR="00EB14F0" w:rsidRPr="007E05D0" w:rsidTr="008557CD">
        <w:tc>
          <w:tcPr>
            <w:tcW w:w="567" w:type="dxa"/>
            <w:vAlign w:val="center"/>
          </w:tcPr>
          <w:p w:rsidR="00EB14F0" w:rsidRPr="00F77BEA" w:rsidRDefault="00EB14F0" w:rsidP="00EB14F0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EB14F0" w:rsidRPr="00EB14F0" w:rsidRDefault="00EB14F0" w:rsidP="00EB14F0">
            <w:pPr>
              <w:spacing w:after="200" w:line="300" w:lineRule="auto"/>
              <w:jc w:val="both"/>
              <w:rPr>
                <w:rFonts w:ascii="Arial" w:hAnsi="Arial" w:cs="Arial"/>
                <w:sz w:val="24"/>
                <w:lang w:val="tg-Cyrl-TJ"/>
              </w:rPr>
            </w:pP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 xml:space="preserve">Оператори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SET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PATH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TO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 xml:space="preserve">(ҷои кофтуков-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>диск ва ҷуздон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>)</w:t>
            </w:r>
          </w:p>
        </w:tc>
        <w:tc>
          <w:tcPr>
            <w:tcW w:w="6945" w:type="dxa"/>
          </w:tcPr>
          <w:p w:rsidR="00EB14F0" w:rsidRPr="0094290F" w:rsidRDefault="00EB14F0" w:rsidP="00EB14F0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94290F">
              <w:rPr>
                <w:rFonts w:ascii="Arial" w:hAnsi="Arial" w:cs="Arial"/>
                <w:sz w:val="24"/>
                <w:lang w:val="tg-Cyrl-TJ"/>
              </w:rPr>
              <w:t>Ба воситаи ин оператор ҷои кофтукови файлҳоро (</w:t>
            </w:r>
            <w:r w:rsidRPr="0094290F">
              <w:rPr>
                <w:rFonts w:ascii="Arial" w:hAnsi="Arial" w:cs="Arial"/>
                <w:bCs/>
                <w:iCs/>
                <w:sz w:val="24"/>
                <w:szCs w:val="24"/>
                <w:lang w:val="tg-Cyrl-TJ"/>
              </w:rPr>
              <w:t>диск ва ҷуздон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) муайн мекунанд</w:t>
            </w:r>
          </w:p>
        </w:tc>
      </w:tr>
      <w:tr w:rsidR="00EB14F0" w:rsidRPr="007E05D0" w:rsidTr="008557CD">
        <w:tc>
          <w:tcPr>
            <w:tcW w:w="567" w:type="dxa"/>
            <w:vAlign w:val="center"/>
          </w:tcPr>
          <w:p w:rsidR="00EB14F0" w:rsidRPr="00F77BEA" w:rsidRDefault="00EB14F0" w:rsidP="00EB14F0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EB14F0" w:rsidRPr="00EB14F0" w:rsidRDefault="00EB14F0" w:rsidP="00EB14F0">
            <w:pPr>
              <w:spacing w:after="200" w:line="30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</w:pP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 xml:space="preserve">Оператори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SET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DEFAULT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TO</w:t>
            </w:r>
            <w:r w:rsidRPr="00E66B1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>(диск ва ҷуздон)</w:t>
            </w:r>
          </w:p>
        </w:tc>
        <w:tc>
          <w:tcPr>
            <w:tcW w:w="6945" w:type="dxa"/>
          </w:tcPr>
          <w:p w:rsidR="00EB14F0" w:rsidRPr="0094290F" w:rsidRDefault="00EB14F0" w:rsidP="00EB14F0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94290F">
              <w:rPr>
                <w:rFonts w:ascii="Arial" w:hAnsi="Arial" w:cs="Arial"/>
                <w:sz w:val="24"/>
                <w:lang w:val="tg-Cyrl-TJ"/>
              </w:rPr>
              <w:t xml:space="preserve">Ба воситаи ин оператор 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диск ва ҷузбанди (па</w:t>
            </w:r>
            <w:r w:rsidR="0094290F">
              <w:rPr>
                <w:rFonts w:ascii="Arial" w:hAnsi="Arial" w:cs="Arial"/>
                <w:sz w:val="24"/>
                <w:lang w:val="tg-Cyrl-TJ"/>
              </w:rPr>
              <w:t>п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каи) ҷориро муайян мекунанд</w:t>
            </w:r>
          </w:p>
        </w:tc>
      </w:tr>
      <w:tr w:rsidR="00EB14F0" w:rsidRPr="007E05D0" w:rsidTr="008557CD">
        <w:tc>
          <w:tcPr>
            <w:tcW w:w="567" w:type="dxa"/>
            <w:vAlign w:val="center"/>
          </w:tcPr>
          <w:p w:rsidR="00EB14F0" w:rsidRPr="00F77BEA" w:rsidRDefault="00EB14F0" w:rsidP="00EB14F0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EB14F0" w:rsidRPr="00EB14F0" w:rsidRDefault="00EB14F0" w:rsidP="00EB14F0">
            <w:pPr>
              <w:spacing w:after="200" w:line="30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REPORT FORM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tg-Cyrl-TJ"/>
              </w:rPr>
              <w:t xml:space="preserve"> (файли ҳисобот)</w:t>
            </w:r>
          </w:p>
        </w:tc>
        <w:tc>
          <w:tcPr>
            <w:tcW w:w="6945" w:type="dxa"/>
          </w:tcPr>
          <w:p w:rsidR="00EB14F0" w:rsidRPr="0094290F" w:rsidRDefault="00EB14F0" w:rsidP="00EB14F0">
            <w:pPr>
              <w:spacing w:line="360" w:lineRule="auto"/>
              <w:rPr>
                <w:rFonts w:ascii="Arial" w:hAnsi="Arial" w:cs="Arial"/>
                <w:sz w:val="24"/>
                <w:lang w:val="tg-Cyrl-TJ"/>
              </w:rPr>
            </w:pPr>
            <w:r w:rsidRPr="0094290F">
              <w:rPr>
                <w:rFonts w:ascii="Arial" w:hAnsi="Arial" w:cs="Arial"/>
                <w:sz w:val="24"/>
                <w:lang w:val="tg-Cyrl-TJ"/>
              </w:rPr>
              <w:t xml:space="preserve">Ба </w:t>
            </w:r>
            <w:r w:rsidRPr="0094290F">
              <w:rPr>
                <w:rFonts w:ascii="Arial" w:hAnsi="Arial" w:cs="Arial"/>
                <w:sz w:val="24"/>
              </w:rPr>
              <w:t xml:space="preserve">экран 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ё</w:t>
            </w:r>
            <w:r w:rsidRPr="0094290F">
              <w:rPr>
                <w:rFonts w:ascii="Arial" w:hAnsi="Arial" w:cs="Arial"/>
                <w:sz w:val="24"/>
              </w:rPr>
              <w:t xml:space="preserve"> 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чоп</w:t>
            </w:r>
            <w:r w:rsidRPr="0094290F">
              <w:rPr>
                <w:rFonts w:ascii="Arial" w:hAnsi="Arial" w:cs="Arial"/>
                <w:sz w:val="24"/>
              </w:rPr>
              <w:t xml:space="preserve"> </w:t>
            </w:r>
            <w:r w:rsidRPr="0094290F">
              <w:rPr>
                <w:rFonts w:ascii="Arial" w:hAnsi="Arial" w:cs="Arial"/>
                <w:sz w:val="24"/>
                <w:lang w:val="tg-Cyrl-TJ"/>
              </w:rPr>
              <w:t>баровардани файли ҳисобот</w:t>
            </w:r>
          </w:p>
        </w:tc>
      </w:tr>
      <w:tr w:rsidR="00CE4DB2" w:rsidRPr="007E05D0" w:rsidTr="008557CD">
        <w:tc>
          <w:tcPr>
            <w:tcW w:w="567" w:type="dxa"/>
            <w:vAlign w:val="center"/>
          </w:tcPr>
          <w:p w:rsidR="00CE4DB2" w:rsidRPr="00F77BEA" w:rsidRDefault="00CE4DB2" w:rsidP="00CE4DB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bookmarkStart w:id="0" w:name="_GoBack" w:colFirst="2" w:colLast="2"/>
          </w:p>
        </w:tc>
        <w:tc>
          <w:tcPr>
            <w:tcW w:w="2694" w:type="dxa"/>
            <w:vAlign w:val="center"/>
          </w:tcPr>
          <w:p w:rsidR="00CE4DB2" w:rsidRDefault="00CE4DB2" w:rsidP="00CE4DB2">
            <w:pPr>
              <w:spacing w:after="200" w:line="30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MESSAGEBOX</w:t>
            </w:r>
          </w:p>
        </w:tc>
        <w:tc>
          <w:tcPr>
            <w:tcW w:w="6945" w:type="dxa"/>
          </w:tcPr>
          <w:p w:rsidR="00CE4DB2" w:rsidRPr="00BB0CAB" w:rsidRDefault="00CE4DB2" w:rsidP="00CE4DB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BB0CAB">
              <w:rPr>
                <w:rFonts w:ascii="Arial" w:hAnsi="Arial" w:cs="Arial"/>
                <w:lang w:val="tg-Cyrl-TJ"/>
              </w:rPr>
              <w:t>Равзанаи муколамаро (диалоговое окно) месозад</w:t>
            </w:r>
          </w:p>
        </w:tc>
      </w:tr>
      <w:tr w:rsidR="00CE4DB2" w:rsidRPr="007E05D0" w:rsidTr="008557CD">
        <w:tc>
          <w:tcPr>
            <w:tcW w:w="567" w:type="dxa"/>
            <w:vAlign w:val="center"/>
          </w:tcPr>
          <w:p w:rsidR="00CE4DB2" w:rsidRPr="00F77BEA" w:rsidRDefault="00CE4DB2" w:rsidP="00CE4DB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4" w:type="dxa"/>
            <w:vAlign w:val="center"/>
          </w:tcPr>
          <w:p w:rsidR="00CE4DB2" w:rsidRPr="008031EF" w:rsidRDefault="00CE4DB2" w:rsidP="00CE4DB2">
            <w:pPr>
              <w:spacing w:after="200" w:line="30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DO FORM</w:t>
            </w:r>
          </w:p>
        </w:tc>
        <w:tc>
          <w:tcPr>
            <w:tcW w:w="6945" w:type="dxa"/>
          </w:tcPr>
          <w:p w:rsidR="00CE4DB2" w:rsidRPr="00BB0CAB" w:rsidRDefault="00CE4DB2" w:rsidP="00CE4DB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BB0CAB">
              <w:rPr>
                <w:rFonts w:ascii="Arial" w:hAnsi="Arial" w:cs="Arial"/>
                <w:lang w:val="tg-Cyrl-TJ"/>
              </w:rPr>
              <w:t>Шакли компилятсияшударо иҷро мекунад</w:t>
            </w:r>
          </w:p>
        </w:tc>
      </w:tr>
      <w:bookmarkEnd w:id="0"/>
    </w:tbl>
    <w:p w:rsidR="00A85275" w:rsidRDefault="00A85275" w:rsidP="00A85275"/>
    <w:sectPr w:rsidR="00A8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86AF2"/>
    <w:multiLevelType w:val="hybridMultilevel"/>
    <w:tmpl w:val="287EF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940594"/>
    <w:multiLevelType w:val="hybridMultilevel"/>
    <w:tmpl w:val="627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75"/>
    <w:rsid w:val="000B5843"/>
    <w:rsid w:val="005E4624"/>
    <w:rsid w:val="00722367"/>
    <w:rsid w:val="008557CD"/>
    <w:rsid w:val="0094290F"/>
    <w:rsid w:val="00A85275"/>
    <w:rsid w:val="00BB0CAB"/>
    <w:rsid w:val="00CE4DB2"/>
    <w:rsid w:val="00D0553E"/>
    <w:rsid w:val="00E405D9"/>
    <w:rsid w:val="00E66B1C"/>
    <w:rsid w:val="00EB14F0"/>
    <w:rsid w:val="00FB0F37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F78C3-C03E-4E8D-9762-18B891D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2021-11-29T07:59:00Z</dcterms:created>
  <dcterms:modified xsi:type="dcterms:W3CDTF">2021-12-13T08:01:00Z</dcterms:modified>
</cp:coreProperties>
</file>