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40" w:lineRule="auto"/>
        <w:ind w:left="0" w:firstLine="0"/>
        <w:jc w:val="center"/>
      </w:pPr>
      <w:r>
        <w:rPr>
          <w:rFonts w:ascii="바탕체" w:hAnsi="바탕체" w:eastAsia="바탕체"/>
          <w:b/>
          <w:color w:val="000000"/>
          <w:sz w:val="40"/>
          <w:u w:val="single"/>
        </w:rPr>
        <w:t>전기요금절감 진단 Tool 제작</w:t>
      </w:r>
    </w:p>
    <w:p>
      <w:pPr>
        <w:spacing w:before="0" w:after="240" w:line="240" w:lineRule="auto"/>
        <w:ind w:left="0" w:firstLine="0"/>
        <w:jc w:val="right"/>
      </w:pPr>
      <w:r>
        <w:rPr>
          <w:rFonts w:ascii="바탕체" w:hAnsi="바탕체" w:eastAsia="바탕체"/>
          <w:b w:val="0"/>
          <w:color w:val="000000"/>
          <w:sz w:val="26"/>
          <w:u w:val="none"/>
        </w:rPr>
        <w:t>'26. 10. 12(월)</w:t>
      </w:r>
    </w:p>
    <w:p>
      <w:pPr>
        <w:spacing w:before="0" w:after="360" w:line="240" w:lineRule="auto"/>
        <w:ind w:left="280" w:hanging="280"/>
        <w:jc w:val="left"/>
      </w:pPr>
      <w:r>
        <w:rPr>
          <w:rFonts w:ascii="바탕체" w:hAnsi="바탕체" w:eastAsia="바탕체"/>
          <w:b/>
          <w:color w:val="000000"/>
          <w:sz w:val="28"/>
          <w:u w:val="none"/>
        </w:rPr>
        <w:t>□ 건물의 15분 실측 전력 사용량으로 전기요금 구조를 진단하고 절감 수단을 같은 기준으로 비교하는 Tool(kWise v1.0.2)을 제작함</w:t>
      </w:r>
    </w:p>
    <w:p>
      <w:pPr>
        <w:spacing w:before="0" w:after="280" w:line="240" w:lineRule="auto"/>
        <w:ind w:left="560" w:hanging="280"/>
        <w:jc w:val="left"/>
      </w:pPr>
      <w:r>
        <w:rPr>
          <w:rFonts w:ascii="바탕체" w:hAnsi="바탕체" w:eastAsia="바탕체"/>
          <w:b w:val="0"/>
          <w:color w:val="000000"/>
          <w:sz w:val="28"/>
          <w:u w:val="none"/>
        </w:rPr>
        <w:t>- 최적 선택요금, 계약전력 적정성, 기본요금 절감 가능 여부, ESS 최소 용량, 잉여 발생량은 손계산으로 산출이 곤란함</w:t>
      </w:r>
    </w:p>
    <w:p>
      <w:pPr>
        <w:spacing w:before="0" w:after="280" w:line="240" w:lineRule="auto"/>
        <w:ind w:left="560" w:hanging="280"/>
        <w:jc w:val="left"/>
      </w:pPr>
      <w:r>
        <w:rPr>
          <w:rFonts w:ascii="바탕체" w:hAnsi="바탕체" w:eastAsia="바탕체"/>
          <w:b w:val="0"/>
          <w:color w:val="000000"/>
          <w:sz w:val="28"/>
          <w:u w:val="none"/>
        </w:rPr>
        <w:t>- 태양광 피크저감 검토로 시작하였으나, 샘플 자료에서 선택요금 전환만으로 연 5,358만원 절감이 산출되어 진단 중심으로 전환</w:t>
      </w:r>
    </w:p>
    <w:p>
      <w:pPr>
        <w:spacing w:before="0" w:after="280" w:line="240" w:lineRule="auto"/>
        <w:ind w:left="560" w:hanging="280"/>
        <w:jc w:val="left"/>
      </w:pPr>
      <w:r>
        <w:rPr>
          <w:rFonts w:ascii="바탕체" w:hAnsi="바탕체" w:eastAsia="바탕체"/>
          <w:b w:val="0"/>
          <w:color w:val="000000"/>
          <w:sz w:val="28"/>
          <w:u w:val="none"/>
        </w:rPr>
        <w:t>- 실측 자료가 있는 건물의 검토와 의사결정 지원용이며, 신축 건물 부하 예측과 인증용, 신고용 산출은 범위 밖임</w:t>
      </w:r>
    </w:p>
    <w:p>
      <w:pPr>
        <w:spacing w:before="400" w:after="360" w:line="240" w:lineRule="auto"/>
        <w:ind w:left="280" w:hanging="280"/>
        <w:jc w:val="left"/>
      </w:pPr>
      <w:r>
        <w:rPr>
          <w:rFonts w:ascii="바탕체" w:hAnsi="바탕체" w:eastAsia="바탕체"/>
          <w:b/>
          <w:color w:val="000000"/>
          <w:sz w:val="28"/>
          <w:u w:val="none"/>
        </w:rPr>
        <w:t>□ 사용량 파일 1개와 계약 정보 4개를 입력하면 진단, 개선 수단, 개선안 조합의 3단계로 결과를 산출함 (별첨 1 참조)</w:t>
      </w:r>
    </w:p>
    <w:p>
      <w:pPr>
        <w:spacing w:before="0" w:after="280" w:line="240" w:lineRule="auto"/>
        <w:ind w:left="560" w:hanging="280"/>
        <w:jc w:val="left"/>
      </w:pPr>
      <w:r>
        <w:rPr>
          <w:rFonts w:ascii="바탕체" w:hAnsi="바탕체" w:eastAsia="바탕체"/>
          <w:b w:val="0"/>
          <w:color w:val="000000"/>
          <w:sz w:val="28"/>
          <w:u w:val="none"/>
        </w:rPr>
        <w:t>- 입력은 한전 15분(또는 1시간) 사용량 파일과 계약종별, 계약전력, 전압구분, 선택요금이며 진단 단계는 설비 정보 없이 동작</w:t>
      </w:r>
    </w:p>
    <w:p>
      <w:pPr>
        <w:spacing w:before="0" w:after="280" w:line="240" w:lineRule="auto"/>
        <w:ind w:left="560" w:hanging="280"/>
        <w:jc w:val="left"/>
      </w:pPr>
      <w:r>
        <w:rPr>
          <w:rFonts w:ascii="바탕체" w:hAnsi="바탕체" w:eastAsia="바탕체"/>
          <w:b w:val="0"/>
          <w:color w:val="000000"/>
          <w:sz w:val="28"/>
          <w:u w:val="none"/>
        </w:rPr>
        <w:t>- 개선 수단은 선택요금 전환, 계약전력 조정, 경제성DR(이상 투자 0원), 역률 개선, 태양광, ESS의 6개임</w:t>
      </w:r>
    </w:p>
    <w:p>
      <w:pPr>
        <w:spacing w:before="0" w:after="280" w:line="240" w:lineRule="auto"/>
        <w:ind w:left="560" w:hanging="280"/>
        <w:jc w:val="left"/>
      </w:pPr>
      <w:r>
        <w:rPr>
          <w:rFonts w:ascii="바탕체" w:hAnsi="바탕체" w:eastAsia="바탕체"/>
          <w:b w:val="0"/>
          <w:color w:val="000000"/>
          <w:sz w:val="28"/>
          <w:u w:val="none"/>
        </w:rPr>
        <w:t>- 결과는 화면, Excel(13시트), PPT 보고서로 제공하며 수단별 절감액, 투자비, 회수기간과 산출의 한계를 함께 수록</w:t>
      </w:r>
    </w:p>
    <w:p>
      <w:pPr>
        <w:spacing w:before="400" w:after="360" w:line="240" w:lineRule="auto"/>
        <w:ind w:left="280" w:hanging="280"/>
        <w:jc w:val="left"/>
      </w:pPr>
      <w:r>
        <w:rPr>
          <w:rFonts w:ascii="바탕체" w:hAnsi="바탕체" w:eastAsia="바탕체"/>
          <w:b/>
          <w:color w:val="000000"/>
          <w:sz w:val="28"/>
          <w:u w:val="none"/>
        </w:rPr>
        <w:t>□ 수단별 절감액을 단순 합산하지 않고 조합마다 요금을 처음부터 다시 계산하며, 모르는 값은 금액을 만들지 않고 미산출로 표시함</w:t>
      </w:r>
    </w:p>
    <w:p>
      <w:pPr>
        <w:spacing w:before="0" w:after="280" w:line="240" w:lineRule="auto"/>
        <w:ind w:left="560" w:hanging="280"/>
        <w:jc w:val="left"/>
      </w:pPr>
      <w:r>
        <w:rPr>
          <w:rFonts w:ascii="바탕체" w:hAnsi="바탕체" w:eastAsia="바탕체"/>
          <w:b w:val="0"/>
          <w:color w:val="000000"/>
          <w:sz w:val="28"/>
          <w:u w:val="none"/>
        </w:rPr>
        <w:t>- 태양광이 사용량을 줄이면 최적 선택요금이 바뀌고, ESS가 피크를 낮추면 기본요금 기준이 달라지므로 조합 단위로 재계산</w:t>
      </w:r>
    </w:p>
    <w:p>
      <w:pPr>
        <w:spacing w:before="0" w:after="280" w:line="240" w:lineRule="auto"/>
        <w:ind w:left="560" w:hanging="280"/>
        <w:jc w:val="left"/>
      </w:pPr>
      <w:r>
        <w:rPr>
          <w:rFonts w:ascii="바탕체" w:hAnsi="바탕체" w:eastAsia="바탕체"/>
          <w:b w:val="0"/>
          <w:color w:val="000000"/>
          <w:sz w:val="28"/>
          <w:u w:val="none"/>
        </w:rPr>
        <w:t>- 요금 단가는 한전 요금표 자료에서 읽고, 계산 근거는 한전 기본공급약관과 전력시장운영규칙 조문에 둠</w:t>
      </w:r>
    </w:p>
    <w:p>
      <w:pPr>
        <w:spacing w:before="0" w:after="280" w:line="240" w:lineRule="auto"/>
        <w:ind w:left="560" w:hanging="280"/>
        <w:jc w:val="left"/>
      </w:pPr>
      <w:r>
        <w:rPr>
          <w:rFonts w:ascii="바탕체" w:hAnsi="바탕체" w:eastAsia="바탕체"/>
          <w:b w:val="0"/>
          <w:color w:val="000000"/>
          <w:sz w:val="28"/>
          <w:u w:val="none"/>
        </w:rPr>
        <w:t>- 결측 구간은 보간하지 않고 계산에서 제외하며, 설치 단가를 입력하지 않으면 투자비와 회수기간을 산출하지 않음</w:t>
      </w:r>
    </w:p>
    <w:p>
      <w:pPr>
        <w:spacing w:before="400" w:after="360" w:line="240" w:lineRule="auto"/>
        <w:ind w:left="280" w:hanging="280"/>
        <w:jc w:val="left"/>
      </w:pPr>
      <w:r>
        <w:rPr>
          <w:rFonts w:ascii="바탕체" w:hAnsi="바탕체" w:eastAsia="바탕체"/>
          <w:b/>
          <w:color w:val="000000"/>
          <w:sz w:val="28"/>
          <w:u w:val="none"/>
        </w:rPr>
        <w:t>□ 사람이 판단하고 AI가 코딩하는 방식으로 개발하였으며, 자동 시험 2,062건과 실측 사례 대조로 계산값의 변동을 관리함</w:t>
      </w:r>
    </w:p>
    <w:p>
      <w:pPr>
        <w:spacing w:before="0" w:after="280" w:line="240" w:lineRule="auto"/>
        <w:ind w:left="560" w:hanging="280"/>
        <w:jc w:val="left"/>
      </w:pPr>
      <w:r>
        <w:rPr>
          <w:rFonts w:ascii="바탕체" w:hAnsi="바탕체" w:eastAsia="바탕체"/>
          <w:b w:val="0"/>
          <w:color w:val="000000"/>
          <w:sz w:val="28"/>
          <w:u w:val="none"/>
        </w:rPr>
        <w:t>- 자동 시험 2,062건과 사례 13건의 타당성 판정 188건이 전부 통과함 ('26.10.12 기준)</w:t>
      </w:r>
    </w:p>
    <w:p>
      <w:pPr>
        <w:spacing w:before="0" w:after="280" w:line="240" w:lineRule="auto"/>
        <w:ind w:left="560" w:hanging="280"/>
        <w:jc w:val="left"/>
      </w:pPr>
      <w:r>
        <w:rPr>
          <w:rFonts w:ascii="바탕체" w:hAnsi="바탕체" w:eastAsia="바탕체"/>
          <w:b w:val="0"/>
          <w:color w:val="000000"/>
          <w:sz w:val="28"/>
          <w:u w:val="none"/>
        </w:rPr>
        <w:t>- 실측 건물 2곳의 기준값 8개(최대수요, 요금적용전력, 부하율, 기본요금 비중)를 시험이 고정하여 계산 변경을 감지</w:t>
      </w:r>
    </w:p>
    <w:p>
      <w:pPr>
        <w:spacing w:before="0" w:after="280" w:line="240" w:lineRule="auto"/>
        <w:ind w:left="560" w:hanging="280"/>
        <w:jc w:val="left"/>
      </w:pPr>
      <w:r>
        <w:rPr>
          <w:rFonts w:ascii="바탕체" w:hAnsi="바탕체" w:eastAsia="바탕체"/>
          <w:b w:val="0"/>
          <w:color w:val="000000"/>
          <w:sz w:val="28"/>
          <w:u w:val="none"/>
        </w:rPr>
        <w:t>- 산업용 사례는 청구서 최대수요전력 32kW와 Tool 산출값(같은 검침 기간 31.60kW, 반올림 32kW)이 일치</w:t>
      </w:r>
    </w:p>
    <w:p>
      <w:pPr>
        <w:spacing w:before="400" w:after="360" w:line="240" w:lineRule="auto"/>
        <w:ind w:left="280" w:hanging="280"/>
        <w:jc w:val="left"/>
      </w:pPr>
      <w:r>
        <w:rPr>
          <w:rFonts w:ascii="바탕체" w:hAnsi="바탕체" w:eastAsia="바탕체"/>
          <w:b/>
          <w:color w:val="000000"/>
          <w:sz w:val="28"/>
          <w:u w:val="none"/>
        </w:rPr>
        <w:t>□ 확인 사례에서 건물 A는 연 528만원, 건물 B는 연 8,698만원(투자비 5억 4,989만원, 회수기간 6.3년) 절감이 산출됨 (별첨 2 참조)</w:t>
      </w:r>
    </w:p>
    <w:p>
      <w:pPr>
        <w:spacing w:before="0" w:after="280" w:line="240" w:lineRule="auto"/>
        <w:ind w:left="560" w:hanging="280"/>
        <w:jc w:val="left"/>
      </w:pPr>
      <w:r>
        <w:rPr>
          <w:rFonts w:ascii="바탕체" w:hAnsi="바탕체" w:eastAsia="바탕체"/>
          <w:b w:val="0"/>
          <w:color w:val="000000"/>
          <w:sz w:val="28"/>
          <w:u w:val="none"/>
        </w:rPr>
        <w:t>- A(소형 사무 건물, 일반용(갑)Ⅱ 고압A, 290kW)는 태양광과 경제성DR(정산 단가 120원/kWh 입력) 조합으로 연 528만원 산출</w:t>
      </w:r>
    </w:p>
    <w:p>
      <w:pPr>
        <w:spacing w:before="0" w:after="280" w:line="240" w:lineRule="auto"/>
        <w:ind w:left="560" w:hanging="280"/>
        <w:jc w:val="left"/>
      </w:pPr>
      <w:r>
        <w:rPr>
          <w:rFonts w:ascii="바탕체" w:hAnsi="바탕체" w:eastAsia="바탕체"/>
          <w:b w:val="0"/>
          <w:color w:val="000000"/>
          <w:sz w:val="28"/>
          <w:u w:val="none"/>
        </w:rPr>
        <w:t>- B(대형 건물, 일반용(을) 고압A, 10,000kW)는 선택요금 전환, 역률 개선, 태양광, ESS 조합이며 경제성DR은 감축 가능량 0으로 제외</w:t>
      </w:r>
    </w:p>
    <w:p>
      <w:pPr>
        <w:spacing w:before="0" w:after="280" w:line="240" w:lineRule="auto"/>
        <w:ind w:left="560" w:hanging="280"/>
        <w:jc w:val="left"/>
      </w:pPr>
      <w:r>
        <w:rPr>
          <w:rFonts w:ascii="바탕체" w:hAnsi="바탕체" w:eastAsia="바탕체"/>
          <w:b w:val="0"/>
          <w:color w:val="000000"/>
          <w:sz w:val="28"/>
          <w:u w:val="none"/>
        </w:rPr>
        <w:t>- C(산업용(갑)Ⅰ 저압, 75kW)는 자료가 122일이라 태양광 12개월 환산 786만원이 겨울을 봄가을 수준으로 잡으면 667만원임</w:t>
      </w:r>
    </w:p>
    <w:p>
      <w:pPr>
        <w:spacing w:before="400" w:after="360" w:line="240" w:lineRule="auto"/>
        <w:ind w:left="280" w:hanging="280"/>
        <w:jc w:val="left"/>
      </w:pPr>
      <w:r>
        <w:rPr>
          <w:rFonts w:ascii="바탕체" w:hAnsi="바탕체" w:eastAsia="바탕체"/>
          <w:b/>
          <w:color w:val="000000"/>
          <w:sz w:val="28"/>
          <w:u w:val="none"/>
        </w:rPr>
        <w:t>□ 절감 여지와 회수기간 검토에 활용 가능하나, 산출값이 한전 청구액과 다를 수 있고 투자비는 견적이 필요한 참고값임 (별첨 3 참조)</w:t>
      </w:r>
    </w:p>
    <w:p>
      <w:pPr>
        <w:spacing w:before="0" w:after="280" w:line="240" w:lineRule="auto"/>
        <w:ind w:left="560" w:hanging="280"/>
        <w:jc w:val="left"/>
      </w:pPr>
      <w:r>
        <w:rPr>
          <w:rFonts w:ascii="바탕체" w:hAnsi="바탕체" w:eastAsia="바탕체"/>
          <w:b w:val="0"/>
          <w:color w:val="000000"/>
          <w:sz w:val="28"/>
          <w:u w:val="none"/>
        </w:rPr>
        <w:t>- 기본요금과 전력량요금만 산출하며 기후환경요금, 연료비조정요금, 부가가치세, 전력산업기반기금은 미포함</w:t>
      </w:r>
    </w:p>
    <w:p>
      <w:pPr>
        <w:spacing w:before="0" w:after="280" w:line="240" w:lineRule="auto"/>
        <w:ind w:left="560" w:hanging="280"/>
        <w:jc w:val="left"/>
      </w:pPr>
      <w:r>
        <w:rPr>
          <w:rFonts w:ascii="바탕체" w:hAnsi="바탕체" w:eastAsia="바탕체"/>
          <w:b w:val="0"/>
          <w:color w:val="000000"/>
          <w:sz w:val="28"/>
          <w:u w:val="none"/>
        </w:rPr>
        <w:t>- 계량 자료로 계산하므로 청구서 값과 다를 수 있음 (A의 요금적용전력은 Tool 132kW, 청구서 118kW이며 원인은 미확인)</w:t>
      </w:r>
    </w:p>
    <w:p>
      <w:pPr>
        <w:spacing w:before="0" w:after="280" w:line="240" w:lineRule="auto"/>
        <w:ind w:left="560" w:hanging="280"/>
        <w:jc w:val="left"/>
      </w:pPr>
      <w:r>
        <w:rPr>
          <w:rFonts w:ascii="바탕체" w:hAnsi="바탕체" w:eastAsia="바탕체"/>
          <w:b w:val="0"/>
          <w:color w:val="000000"/>
          <w:sz w:val="28"/>
          <w:u w:val="none"/>
        </w:rPr>
        <w:t>- 경제성DR 정산 단가는 수요관리사업자 상담, 태양광과 ESS 투자비는 실제 견적이 필요하며 외부 자료 대기 5건은 추가 검토 필요</w:t>
      </w:r>
    </w:p>
    <w:p>
      <w:pPr>
        <w:spacing w:before="0" w:after="0" w:line="240" w:lineRule="auto"/>
        <w:ind w:left="0" w:firstLine="0"/>
        <w:jc w:val="right"/>
      </w:pPr>
      <w:r>
        <w:rPr>
          <w:rFonts w:ascii="바탕체" w:hAnsi="바탕체" w:eastAsia="바탕체"/>
          <w:b w:val="0"/>
          <w:color w:val="000000"/>
          <w:sz w:val="28"/>
          <w:u w:val="none"/>
        </w:rPr>
        <w:t>- 이 상 -</w:t>
      </w:r>
    </w:p>
    <w:p>
      <w:pPr>
        <w:spacing w:before="0" w:after="0" w:line="240" w:lineRule="auto"/>
        <w:ind w:left="0" w:firstLine="0"/>
        <w:jc w:val="left"/>
      </w:pPr>
      <w:r>
        <w:rPr>
          <w:rFonts w:ascii="바탕체" w:hAnsi="바탕체" w:eastAsia="바탕체"/>
          <w:b w:val="0"/>
          <w:color w:val="000000"/>
          <w:sz w:val="28"/>
          <w:u w:val="none"/>
        </w:rPr>
      </w:r>
      <w:r>
        <w:br w:type="page"/>
      </w:r>
    </w:p>
    <w:p>
      <w:pPr>
        <w:spacing w:before="0" w:after="280" w:line="240" w:lineRule="auto"/>
        <w:ind w:left="0" w:firstLine="0"/>
        <w:jc w:val="left"/>
      </w:pPr>
      <w:r>
        <w:rPr>
          <w:rFonts w:ascii="바탕체" w:hAnsi="바탕체" w:eastAsia="바탕체"/>
          <w:b/>
          <w:color w:val="000000"/>
          <w:sz w:val="28"/>
          <w:u w:val="none"/>
        </w:rPr>
        <w:t>별첨 1. Tool 구성</w:t>
      </w:r>
    </w:p>
    <w:p>
      <w:pPr>
        <w:spacing w:before="160" w:after="0" w:line="240" w:lineRule="auto"/>
        <w:ind w:left="0" w:firstLine="0"/>
        <w:jc w:val="center"/>
      </w:pPr>
      <w:r>
        <w:rPr>
          <w:rFonts w:ascii="바탕체" w:hAnsi="바탕체" w:eastAsia="바탕체"/>
          <w:b w:val="0"/>
          <w:color w:val="000000"/>
          <w:sz w:val="28"/>
          <w:u w:val="none"/>
        </w:rPr>
        <w:t>&lt; 3단계 구성 &gt;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단계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답하는 물음</w:t>
            </w:r>
          </w:p>
        </w:tc>
        <w:tc>
          <w:tcPr>
            <w:tcW w:type="dxa" w:w="4535"/>
          </w:tcPr>
          <w:p>
            <w:pPr>
              <w:spacing w:line="240" w:lineRule="auto" w:after="0"/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산출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1단계 진단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지금 어떻게 쓰고 얼마 내고 있나</w:t>
            </w:r>
          </w:p>
        </w:tc>
        <w:tc>
          <w:tcPr>
            <w:tcW w:type="dxa" w:w="4535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데이터 품질, 부하 패턴, 피크 특성, 요금 구조, 계약전력 적정성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2단계 개선 수단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무엇을 하면 얼마가 줄어드나</w:t>
            </w:r>
          </w:p>
        </w:tc>
        <w:tc>
          <w:tcPr>
            <w:tcW w:type="dxa" w:w="4535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수단별 절감액, 투자비, 회수기간 (수단별 독립 평가)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3단계 개선안 조합</w:t>
            </w:r>
          </w:p>
        </w:tc>
        <w:tc>
          <w:tcPr>
            <w:tcW w:type="dxa" w:w="3175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고른 개선안을 함께 도입하면 얼마가 줄어드나</w:t>
            </w:r>
          </w:p>
        </w:tc>
        <w:tc>
          <w:tcPr>
            <w:tcW w:type="dxa" w:w="4535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선택한 조합의 절감액, 투자비, 회수기간 (조합마다 요금 재계산)</w:t>
            </w:r>
          </w:p>
        </w:tc>
      </w:tr>
    </w:tbl>
    <w:p>
      <w:pPr>
        <w:spacing w:before="0" w:after="200" w:line="240" w:lineRule="auto"/>
        <w:ind w:left="0" w:firstLine="0"/>
        <w:jc w:val="left"/>
      </w:pPr>
      <w:r>
        <w:rPr>
          <w:rFonts w:ascii="바탕체" w:hAnsi="바탕체" w:eastAsia="바탕체"/>
          <w:b w:val="0"/>
          <w:color w:val="000000"/>
          <w:sz w:val="24"/>
          <w:u w:val="none"/>
        </w:rPr>
        <w:t>※ 출처: kWise 개요 문서 1절, 사용 매뉴얼 1장</w:t>
      </w:r>
    </w:p>
    <w:p>
      <w:pPr>
        <w:spacing w:before="160" w:after="0" w:line="240" w:lineRule="auto"/>
        <w:ind w:left="0" w:firstLine="0"/>
        <w:jc w:val="center"/>
      </w:pPr>
      <w:r>
        <w:rPr>
          <w:rFonts w:ascii="바탕체" w:hAnsi="바탕체" w:eastAsia="바탕체"/>
          <w:b w:val="0"/>
          <w:color w:val="000000"/>
          <w:sz w:val="28"/>
          <w:u w:val="none"/>
        </w:rPr>
        <w:t>&lt; 개선 수단 6개 &gt;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수단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투자</w:t>
            </w:r>
          </w:p>
        </w:tc>
        <w:tc>
          <w:tcPr>
            <w:tcW w:type="dxa" w:w="6463"/>
          </w:tcPr>
          <w:p>
            <w:pPr>
              <w:spacing w:line="240" w:lineRule="auto" w:after="0"/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요점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선택요금 전환</w:t>
            </w:r>
          </w:p>
        </w:tc>
        <w:tc>
          <w:tcPr>
            <w:tcW w:type="dxa" w:w="1247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0원</w:t>
            </w:r>
          </w:p>
        </w:tc>
        <w:tc>
          <w:tcPr>
            <w:tcW w:type="dxa" w:w="6463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선택요금 Ⅰ/Ⅱ/Ⅲ 전 조합을 계산해 최적을 고름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계약전력 조정</w:t>
            </w:r>
          </w:p>
        </w:tc>
        <w:tc>
          <w:tcPr>
            <w:tcW w:type="dxa" w:w="1247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0원</w:t>
            </w:r>
          </w:p>
        </w:tc>
        <w:tc>
          <w:tcPr>
            <w:tcW w:type="dxa" w:w="6463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요금적용전력 하한(계약전력의 30%)과 최대수요 비교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경제성DR</w:t>
            </w:r>
          </w:p>
        </w:tc>
        <w:tc>
          <w:tcPr>
            <w:tcW w:type="dxa" w:w="1247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0원</w:t>
            </w:r>
          </w:p>
        </w:tc>
        <w:tc>
          <w:tcPr>
            <w:tcW w:type="dxa" w:w="6463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참여 여력(감축 가능량)과 정산금. 정산 단가는 입력값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역률 개선</w:t>
            </w:r>
          </w:p>
        </w:tc>
        <w:tc>
          <w:tcPr>
            <w:tcW w:type="dxa" w:w="1247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저투자</w:t>
            </w:r>
          </w:p>
        </w:tc>
        <w:tc>
          <w:tcPr>
            <w:tcW w:type="dxa" w:w="6463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주간 지상역률, 야간 진상역률 (약관 42조, 43조)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태양광</w:t>
            </w:r>
          </w:p>
        </w:tc>
        <w:tc>
          <w:tcPr>
            <w:tcW w:type="dxa" w:w="1247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투자</w:t>
            </w:r>
          </w:p>
        </w:tc>
        <w:tc>
          <w:tcPr>
            <w:tcW w:type="dxa" w:w="6463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발전량 시뮬레이션. 잉여 처리(출력제어, 상계거래, 외부 판매) 포함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ESS</w:t>
            </w:r>
          </w:p>
        </w:tc>
        <w:tc>
          <w:tcPr>
            <w:tcW w:type="dxa" w:w="1247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투자</w:t>
            </w:r>
          </w:p>
        </w:tc>
        <w:tc>
          <w:tcPr>
            <w:tcW w:type="dxa" w:w="6463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피크저감 운전 시뮬레이션. 차익거래는 절감액에 미포함</w:t>
            </w:r>
          </w:p>
        </w:tc>
      </w:tr>
    </w:tbl>
    <w:p>
      <w:pPr>
        <w:spacing w:before="0" w:after="200" w:line="240" w:lineRule="auto"/>
        <w:ind w:left="0" w:firstLine="0"/>
        <w:jc w:val="left"/>
      </w:pPr>
      <w:r>
        <w:rPr>
          <w:rFonts w:ascii="바탕체" w:hAnsi="바탕체" w:eastAsia="바탕체"/>
          <w:b w:val="0"/>
          <w:color w:val="000000"/>
          <w:sz w:val="24"/>
          <w:u w:val="none"/>
        </w:rPr>
        <w:t>※ 출처: kWise 개요 문서 2절</w:t>
      </w:r>
    </w:p>
    <w:p>
      <w:pPr>
        <w:spacing w:before="160" w:after="0" w:line="240" w:lineRule="auto"/>
        <w:ind w:left="0" w:firstLine="0"/>
        <w:jc w:val="center"/>
      </w:pPr>
      <w:r>
        <w:rPr>
          <w:rFonts w:ascii="바탕체" w:hAnsi="바탕체" w:eastAsia="바탕체"/>
          <w:b w:val="0"/>
          <w:color w:val="000000"/>
          <w:sz w:val="28"/>
          <w:u w:val="none"/>
        </w:rPr>
        <w:t>&lt; 입력과 산출물 &gt;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</w:tcPr>
          <w:p>
            <w:pPr>
              <w:spacing w:line="240" w:lineRule="auto" w:after="0"/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구분</w:t>
            </w:r>
          </w:p>
        </w:tc>
        <w:tc>
          <w:tcPr>
            <w:tcW w:type="dxa" w:w="7710"/>
          </w:tcPr>
          <w:p>
            <w:pPr>
              <w:spacing w:line="240" w:lineRule="auto" w:after="0"/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내용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입력 파일</w:t>
            </w:r>
          </w:p>
        </w:tc>
        <w:tc>
          <w:tcPr>
            <w:tcW w:type="dxa" w:w="7710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한전 사용량 파일(csv, xls, xlsx). 15분, 1시간 간격 자동 인식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계약 정보</w:t>
            </w:r>
          </w:p>
        </w:tc>
        <w:tc>
          <w:tcPr>
            <w:tcW w:type="dxa" w:w="7710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계약종별, 계약전력(kW), 전압구분, 선택요금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요금 계산</w:t>
            </w:r>
          </w:p>
        </w:tc>
        <w:tc>
          <w:tcPr>
            <w:tcW w:type="dxa" w:w="7710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기본요금, 전력량요금, 역률요금. 8종별 × 전압 × 선택요금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산출물</w:t>
            </w:r>
          </w:p>
        </w:tc>
        <w:tc>
          <w:tcPr>
            <w:tcW w:type="dxa" w:w="7710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화면, Excel 13시트, PPT 보고서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개발 환경</w:t>
            </w:r>
          </w:p>
        </w:tc>
        <w:tc>
          <w:tcPr>
            <w:tcW w:type="dxa" w:w="7710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Python 3.12. 데이터베이스 미사용 (입력은 파일, 기준 자료는 JSON)</w:t>
            </w:r>
          </w:p>
        </w:tc>
      </w:tr>
    </w:tbl>
    <w:p>
      <w:pPr>
        <w:spacing w:before="0" w:after="200" w:line="240" w:lineRule="auto"/>
        <w:ind w:left="0" w:firstLine="0"/>
        <w:jc w:val="left"/>
      </w:pPr>
      <w:r>
        <w:rPr>
          <w:rFonts w:ascii="바탕체" w:hAnsi="바탕체" w:eastAsia="바탕체"/>
          <w:b w:val="0"/>
          <w:color w:val="000000"/>
          <w:sz w:val="24"/>
          <w:u w:val="none"/>
        </w:rPr>
        <w:t>※ 출처: kWise 기술서 1.2절, 1.3절, 개요 문서 3절</w:t>
      </w:r>
    </w:p>
    <w:p>
      <w:pPr>
        <w:spacing w:before="0" w:after="0" w:line="240" w:lineRule="auto"/>
        <w:ind w:left="0" w:firstLine="0"/>
        <w:jc w:val="left"/>
      </w:pPr>
      <w:r>
        <w:rPr>
          <w:rFonts w:ascii="바탕체" w:hAnsi="바탕체" w:eastAsia="바탕체"/>
          <w:b w:val="0"/>
          <w:color w:val="000000"/>
          <w:sz w:val="28"/>
          <w:u w:val="none"/>
        </w:rPr>
      </w:r>
      <w:r>
        <w:br w:type="page"/>
      </w:r>
    </w:p>
    <w:p>
      <w:pPr>
        <w:spacing w:before="0" w:after="280" w:line="240" w:lineRule="auto"/>
        <w:ind w:left="0" w:firstLine="0"/>
        <w:jc w:val="left"/>
      </w:pPr>
      <w:r>
        <w:rPr>
          <w:rFonts w:ascii="바탕체" w:hAnsi="바탕체" w:eastAsia="바탕체"/>
          <w:b/>
          <w:color w:val="000000"/>
          <w:sz w:val="28"/>
          <w:u w:val="none"/>
        </w:rPr>
        <w:t>별첨 2. 확인 사례 3건</w:t>
      </w:r>
    </w:p>
    <w:p>
      <w:pPr>
        <w:spacing w:before="160" w:after="0" w:line="240" w:lineRule="auto"/>
        <w:ind w:left="0" w:firstLine="0"/>
        <w:jc w:val="center"/>
      </w:pPr>
      <w:r>
        <w:rPr>
          <w:rFonts w:ascii="바탕체" w:hAnsi="바탕체" w:eastAsia="바탕체"/>
          <w:b w:val="0"/>
          <w:color w:val="000000"/>
          <w:sz w:val="28"/>
          <w:u w:val="none"/>
        </w:rPr>
        <w:t>&lt; 확인 사례별 조건과 산출 결과 &gt;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74"/>
          </w:tcPr>
          <w:p>
            <w:pPr>
              <w:spacing w:line="240" w:lineRule="auto" w:after="0"/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구분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소형 사무 건물 A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대형 건물 B</w:t>
            </w:r>
          </w:p>
        </w:tc>
        <w:tc>
          <w:tcPr>
            <w:tcW w:type="dxa" w:w="2721"/>
          </w:tcPr>
          <w:p>
            <w:pPr>
              <w:spacing w:line="240" w:lineRule="auto" w:after="0"/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산업용 건물 C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계약</w:t>
            </w:r>
          </w:p>
        </w:tc>
        <w:tc>
          <w:tcPr>
            <w:tcW w:type="dxa" w:w="2608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일반용(갑)Ⅱ 고압A 선택Ⅱ, 290kW</w:t>
            </w:r>
          </w:p>
        </w:tc>
        <w:tc>
          <w:tcPr>
            <w:tcW w:type="dxa" w:w="2835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일반용(을) 고압A 선택Ⅰ, 10,000kW</w:t>
            </w:r>
          </w:p>
        </w:tc>
        <w:tc>
          <w:tcPr>
            <w:tcW w:type="dxa" w:w="2721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산업용(갑)Ⅰ 저압, 75kW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자료 기간</w:t>
            </w:r>
          </w:p>
        </w:tc>
        <w:tc>
          <w:tcPr>
            <w:tcW w:type="dxa" w:w="2608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365일 ('25.8월~'26.8월)</w:t>
            </w:r>
          </w:p>
        </w:tc>
        <w:tc>
          <w:tcPr>
            <w:tcW w:type="dxa" w:w="2835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'23.4월~'24.4월 (13개 월 구간)</w:t>
            </w:r>
          </w:p>
        </w:tc>
        <w:tc>
          <w:tcPr>
            <w:tcW w:type="dxa" w:w="2721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122일 ('26.5월~'26.9월)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관측 최대수요</w:t>
            </w:r>
          </w:p>
        </w:tc>
        <w:tc>
          <w:tcPr>
            <w:tcW w:type="dxa" w:w="2608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132.28kW</w:t>
            </w:r>
          </w:p>
        </w:tc>
        <w:tc>
          <w:tcPr>
            <w:tcW w:type="dxa" w:w="2835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5,293.44kW</w:t>
            </w:r>
          </w:p>
        </w:tc>
        <w:tc>
          <w:tcPr>
            <w:tcW w:type="dxa" w:w="2721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52.88kW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부하율</w:t>
            </w:r>
          </w:p>
        </w:tc>
        <w:tc>
          <w:tcPr>
            <w:tcW w:type="dxa" w:w="2608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41.1%</w:t>
            </w:r>
          </w:p>
        </w:tc>
        <w:tc>
          <w:tcPr>
            <w:tcW w:type="dxa" w:w="2835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49.0%</w:t>
            </w:r>
          </w:p>
        </w:tc>
        <w:tc>
          <w:tcPr>
            <w:tcW w:type="dxa" w:w="2721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31.3%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검토 조합</w:t>
            </w:r>
          </w:p>
        </w:tc>
        <w:tc>
          <w:tcPr>
            <w:tcW w:type="dxa" w:w="2608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태양광, 경제성DR (정산 단가 120원/kWh)</w:t>
            </w:r>
          </w:p>
        </w:tc>
        <w:tc>
          <w:tcPr>
            <w:tcW w:type="dxa" w:w="2835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선택요금 전환, 역률 개선, 태양광, ESS</w:t>
            </w:r>
          </w:p>
        </w:tc>
        <w:tc>
          <w:tcPr>
            <w:tcW w:type="dxa" w:w="2721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태양광 (12개월 환산값 점검)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산출 결과</w:t>
            </w:r>
          </w:p>
        </w:tc>
        <w:tc>
          <w:tcPr>
            <w:tcW w:type="dxa" w:w="2608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합산효과 연 528만원</w:t>
            </w:r>
          </w:p>
        </w:tc>
        <w:tc>
          <w:tcPr>
            <w:tcW w:type="dxa" w:w="2835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합산효과 연 8,698만원, 투자비 5억 4,989만원, 회수기간 6.3년</w:t>
            </w:r>
          </w:p>
        </w:tc>
        <w:tc>
          <w:tcPr>
            <w:tcW w:type="dxa" w:w="2721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태양광 12개월 환산 786만원 (겨울을 봄가을 수준으로 잡으면 667만원)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비고</w:t>
            </w:r>
          </w:p>
        </w:tc>
        <w:tc>
          <w:tcPr>
            <w:tcW w:type="dxa" w:w="2608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요금적용전력 Tool 132kW, 청구서 118kW (원인 미확인)</w:t>
            </w:r>
          </w:p>
        </w:tc>
        <w:tc>
          <w:tcPr>
            <w:tcW w:type="dxa" w:w="2835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경제성DR은 감축 가능량 0으로 조합에서 제외</w:t>
            </w:r>
          </w:p>
        </w:tc>
        <w:tc>
          <w:tcPr>
            <w:tcW w:type="dxa" w:w="2721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청구서 최대수요전력 32kW와 같은 검침 기간 산출값 일치</w:t>
            </w:r>
          </w:p>
        </w:tc>
      </w:tr>
    </w:tbl>
    <w:p>
      <w:pPr>
        <w:spacing w:before="0" w:after="200" w:line="240" w:lineRule="auto"/>
        <w:ind w:left="0" w:firstLine="0"/>
        <w:jc w:val="left"/>
      </w:pPr>
      <w:r>
        <w:rPr>
          <w:rFonts w:ascii="바탕체" w:hAnsi="바탕체" w:eastAsia="바탕체"/>
          <w:b w:val="0"/>
          <w:color w:val="000000"/>
          <w:sz w:val="24"/>
          <w:u w:val="none"/>
        </w:rPr>
        <w:t>※ 출처: kWise 진행 기록('26.9월~10월), 개요 문서 5절, 6절, 시험 자료 문서 7절</w:t>
      </w:r>
    </w:p>
    <w:p>
      <w:pPr>
        <w:spacing w:before="0" w:after="0" w:line="240" w:lineRule="auto"/>
        <w:ind w:left="0" w:firstLine="0"/>
        <w:jc w:val="left"/>
      </w:pPr>
      <w:r>
        <w:rPr>
          <w:rFonts w:ascii="바탕체" w:hAnsi="바탕체" w:eastAsia="바탕체"/>
          <w:b w:val="0"/>
          <w:color w:val="000000"/>
          <w:sz w:val="28"/>
          <w:u w:val="none"/>
        </w:rPr>
      </w:r>
      <w:r>
        <w:br w:type="page"/>
      </w:r>
    </w:p>
    <w:p>
      <w:pPr>
        <w:spacing w:before="0" w:after="280" w:line="240" w:lineRule="auto"/>
        <w:ind w:left="0" w:firstLine="0"/>
        <w:jc w:val="left"/>
      </w:pPr>
      <w:r>
        <w:rPr>
          <w:rFonts w:ascii="바탕체" w:hAnsi="바탕체" w:eastAsia="바탕체"/>
          <w:b/>
          <w:color w:val="000000"/>
          <w:sz w:val="28"/>
          <w:u w:val="none"/>
        </w:rPr>
        <w:t>별첨 3. 한계와 남은 과제</w:t>
      </w:r>
    </w:p>
    <w:p>
      <w:pPr>
        <w:spacing w:before="160" w:after="0" w:line="240" w:lineRule="auto"/>
        <w:ind w:left="0" w:firstLine="0"/>
        <w:jc w:val="center"/>
      </w:pPr>
      <w:r>
        <w:rPr>
          <w:rFonts w:ascii="바탕체" w:hAnsi="바탕체" w:eastAsia="바탕체"/>
          <w:b w:val="0"/>
          <w:color w:val="000000"/>
          <w:sz w:val="28"/>
          <w:u w:val="none"/>
        </w:rPr>
        <w:t>&lt; 산출의 한계 &gt;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</w:tcPr>
          <w:p>
            <w:pPr>
              <w:spacing w:line="240" w:lineRule="auto" w:after="0"/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한계</w:t>
            </w:r>
          </w:p>
        </w:tc>
        <w:tc>
          <w:tcPr>
            <w:tcW w:type="dxa" w:w="6803"/>
          </w:tcPr>
          <w:p>
            <w:pPr>
              <w:spacing w:line="240" w:lineRule="auto" w:after="0"/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배경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기본요금과 전력량요금만 계산</w:t>
            </w:r>
          </w:p>
        </w:tc>
        <w:tc>
          <w:tcPr>
            <w:tcW w:type="dxa" w:w="6803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기후환경요금, 연료비조정요금, 부가가치세, 전력산업기반기금 미포함. 청구서 총액과 직접 비교 불가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계량 자료 기준 계산</w:t>
            </w:r>
          </w:p>
        </w:tc>
        <w:tc>
          <w:tcPr>
            <w:tcW w:type="dxa" w:w="6803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요금적용전력과 기본요금은 계량 자료로 계산한 값이며 한전 청구서 값과 다를 수 있음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12개월 미만 자료</w:t>
            </w:r>
          </w:p>
        </w:tc>
        <w:tc>
          <w:tcPr>
            <w:tcW w:type="dxa" w:w="6803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12개월 환산값이 자료 기간의 계절로 치우칠 수 있어 경고를 표시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역률요금은 추정 역률로 산출</w:t>
            </w:r>
          </w:p>
        </w:tc>
        <w:tc>
          <w:tcPr>
            <w:tcW w:type="dxa" w:w="6803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무효전력 실측이 없음. 기본값 92%는 약관 간주값이며 청구서 역률 입력 시 재계산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결측 구간</w:t>
            </w:r>
          </w:p>
        </w:tc>
        <w:tc>
          <w:tcPr>
            <w:tcW w:type="dxa" w:w="6803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결측을 메우지 않으므로 결측 구간에 더 큰 수요가 있었을 수 있음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부하 고정</w:t>
            </w:r>
          </w:p>
        </w:tc>
        <w:tc>
          <w:tcPr>
            <w:tcW w:type="dxa" w:w="6803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공실률, 증설, 용도 변경 등 향후 운영 변화 미반영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경제성DR</w:t>
            </w:r>
          </w:p>
        </w:tc>
        <w:tc>
          <w:tcPr>
            <w:tcW w:type="dxa" w:w="6803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정산 단가를 산출하지 않음. 기준 부하는 전력거래소가 산정하므로 감축 가능량은 추정값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태양광</w:t>
            </w:r>
          </w:p>
        </w:tc>
        <w:tc>
          <w:tcPr>
            <w:tcW w:type="dxa" w:w="6803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설치 단가 참고값 없음. 피크 발전량을 과소 산출하는 경향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ESS</w:t>
            </w:r>
          </w:p>
        </w:tc>
        <w:tc>
          <w:tcPr>
            <w:tcW w:type="dxa" w:w="6803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규칙기반 단일 운전 전략. 운영비, 열화, 교체비를 넣지 않은 단순 회수기간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적용 범위</w:t>
            </w:r>
          </w:p>
        </w:tc>
        <w:tc>
          <w:tcPr>
            <w:tcW w:type="dxa" w:w="6803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대한민국 전용. 인증용, 신고용 산출물이 아님</w:t>
            </w:r>
          </w:p>
        </w:tc>
      </w:tr>
    </w:tbl>
    <w:p>
      <w:pPr>
        <w:spacing w:before="0" w:after="200" w:line="240" w:lineRule="auto"/>
        <w:ind w:left="0" w:firstLine="0"/>
        <w:jc w:val="left"/>
      </w:pPr>
      <w:r>
        <w:rPr>
          <w:rFonts w:ascii="바탕체" w:hAnsi="바탕체" w:eastAsia="바탕체"/>
          <w:b w:val="0"/>
          <w:color w:val="000000"/>
          <w:sz w:val="24"/>
          <w:u w:val="none"/>
        </w:rPr>
        <w:t>※ 출처: kWise 사용 매뉴얼 8장 「미포함 요금요소」 「알려진 한계」, 기술서 7.1절, 인수인계 문서 5절</w:t>
      </w:r>
    </w:p>
    <w:p>
      <w:pPr>
        <w:spacing w:before="160" w:after="0" w:line="240" w:lineRule="auto"/>
        <w:ind w:left="0" w:firstLine="0"/>
        <w:jc w:val="center"/>
      </w:pPr>
      <w:r>
        <w:rPr>
          <w:rFonts w:ascii="바탕체" w:hAnsi="바탕체" w:eastAsia="바탕체"/>
          <w:b w:val="0"/>
          <w:color w:val="000000"/>
          <w:sz w:val="28"/>
          <w:u w:val="none"/>
        </w:rPr>
        <w:t>&lt; 남은 과제 6건 &gt;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</w:tcPr>
          <w:p>
            <w:pPr>
              <w:spacing w:line="240" w:lineRule="auto" w:after="0"/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항목</w:t>
            </w:r>
          </w:p>
        </w:tc>
        <w:tc>
          <w:tcPr>
            <w:tcW w:type="dxa" w:w="6803"/>
          </w:tcPr>
          <w:p>
            <w:pPr>
              <w:spacing w:line="240" w:lineRule="auto" w:after="0"/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필요한 것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요금적용전력 직전 이력</w:t>
            </w:r>
          </w:p>
        </w:tc>
        <w:tc>
          <w:tcPr>
            <w:tcW w:type="dxa" w:w="6803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분석 기간 앞의 청구서. 없으면 첫 11개월이 과소 산출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태양광 참고단가</w:t>
            </w:r>
          </w:p>
        </w:tc>
        <w:tc>
          <w:tcPr>
            <w:tcW w:type="dxa" w:w="6803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공개 자료(보급통계, 공공조달 단가)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ESS 실내형 조달 사례</w:t>
            </w:r>
          </w:p>
        </w:tc>
        <w:tc>
          <w:tcPr>
            <w:tcW w:type="dxa" w:w="6803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실내 설치 사례. 현재는 옥외 관급 사례만 반영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실측 발전량</w:t>
            </w:r>
          </w:p>
        </w:tc>
        <w:tc>
          <w:tcPr>
            <w:tcW w:type="dxa" w:w="6803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실제 태양광 발전 곡선과의 대조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기준값의 외부 근거</w:t>
            </w:r>
          </w:p>
        </w:tc>
        <w:tc>
          <w:tcPr>
            <w:tcW w:type="dxa" w:w="6803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청구서 등 외부 자료와의 대조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'26년 기상 자료</w:t>
            </w:r>
          </w:p>
        </w:tc>
        <w:tc>
          <w:tcPr>
            <w:tcW w:type="dxa" w:w="6803"/>
          </w:tcPr>
          <w:p>
            <w:pPr>
              <w:spacing w:line="240" w:lineRule="auto" w:after="0"/>
            </w:pPr>
            <w:r>
              <w:rPr>
                <w:rFonts w:ascii="바탕체" w:hAnsi="바탕체" w:eastAsia="바탕체"/>
                <w:b w:val="0"/>
                <w:color w:val="000000"/>
                <w:sz w:val="22"/>
                <w:u w:val="none"/>
              </w:rPr>
              <w:t>해가 끝난 뒤 반영 예정</w:t>
            </w:r>
          </w:p>
        </w:tc>
      </w:tr>
    </w:tbl>
    <w:p>
      <w:pPr>
        <w:spacing w:before="0" w:after="200" w:line="240" w:lineRule="auto"/>
        <w:ind w:left="0" w:firstLine="0"/>
        <w:jc w:val="left"/>
      </w:pPr>
      <w:r>
        <w:rPr>
          <w:rFonts w:ascii="바탕체" w:hAnsi="바탕체" w:eastAsia="바탕체"/>
          <w:b w:val="0"/>
          <w:color w:val="000000"/>
          <w:sz w:val="24"/>
          <w:u w:val="none"/>
        </w:rPr>
        <w:t>※ 출처: kWise 기술서 7.2절, 인수인계 문서 1절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