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val="1"/>
        <w:tblW w:type="auto" w:w="0"/>
        <w:jc w:val="right"/>
        <w:tblLook w:firstColumn="1" w:firstRow="1" w:lastColumn="0" w:lastRow="0" w:noHBand="0" w:noVBand="1" w:val="04A0"/>
      </w:tblPr>
      <w:tblGrid>
        <w:gridCol w:w="10080"/>
      </w:tblGrid>
      <w:tr>
        <w:tc>
          <w:tcPr>
            <w:tcW w:type="dxa" w:w="10080"/>
            <w:shd w:val="clear" w:color="auto" w:fill="0B2A1C"/>
          </w:tcPr>
          <w:p>
            <w:pPr>
              <w:bidi w:val="1"/>
              <w:spacing w:after="520"/>
              <w:jc w:val="right"/>
            </w:pPr>
            <w:r/>
            <w:r>
              <w:rPr>
                <w:rFonts w:ascii="Tajawal" w:hAnsi="Tajawal" w:cs="Tajawal"/>
                <w:b/>
                <w:color w:val="FFFFFF"/>
                <w:sz w:val="40"/>
                <w:szCs w:val="40"/>
                <w:rtl w:val="1"/>
              </w:rPr>
              <w:t>RoboAgentix</w:t>
            </w:r>
          </w:p>
          <w:p>
            <w:pPr>
              <w:bidi w:val="1"/>
              <w:spacing w:after="80"/>
              <w:jc w:val="right"/>
            </w:pPr>
            <w:r>
              <w:rPr>
                <w:rFonts w:ascii="Tajawal" w:hAnsi="Tajawal" w:cs="Tajawal"/>
                <w:b w:val="0"/>
                <w:color w:val="8FBFA3"/>
                <w:sz w:val="18"/>
                <w:szCs w:val="18"/>
                <w:rtl w:val="1"/>
              </w:rPr>
              <w:t>عرض مالي وآلية عمل</w:t>
            </w:r>
          </w:p>
          <w:p>
            <w:pPr>
              <w:bidi w:val="1"/>
              <w:spacing w:after="120"/>
              <w:jc w:val="right"/>
            </w:pPr>
            <w:r>
              <w:rPr>
                <w:rFonts w:ascii="Tajawal" w:hAnsi="Tajawal" w:cs="Tajawal"/>
                <w:b/>
                <w:color w:val="FFFFFF"/>
                <w:sz w:val="52"/>
                <w:szCs w:val="52"/>
                <w:rtl w:val="1"/>
              </w:rPr>
              <w:t>الكلفة، والمدّة، وما تستلمونه</w:t>
            </w:r>
          </w:p>
          <w:p>
            <w:pPr>
              <w:bidi w:val="1"/>
              <w:spacing w:after="160"/>
              <w:jc w:val="right"/>
            </w:pPr>
            <w:r>
              <w:rPr>
                <w:rFonts w:ascii="Tajawal" w:hAnsi="Tajawal" w:cs="Tajawal"/>
                <w:b w:val="0"/>
                <w:color w:val="8FBFA3"/>
                <w:sz w:val="28"/>
                <w:szCs w:val="28"/>
                <w:rtl w:val="1"/>
              </w:rPr>
              <w:t>عَوْنَك — منصّة خدمات المنزل والعائلة</w:t>
            </w:r>
          </w:p>
          <w:p>
            <w:pPr>
              <w:bidi w:val="1"/>
              <w:spacing w:line="360" w:lineRule="auto" w:after="280"/>
              <w:jc w:val="right"/>
            </w:pPr>
            <w:r>
              <w:rPr>
                <w:rFonts w:ascii="Tajawal" w:hAnsi="Tajawal" w:cs="Tajawal"/>
                <w:b w:val="0"/>
                <w:color w:val="B5CCBE"/>
                <w:sz w:val="20"/>
                <w:szCs w:val="20"/>
                <w:rtl w:val="1"/>
              </w:rPr>
              <w:t>تسعير مفصّل بنداً بنداً، ومنهجية العمل، والجدول الزمني، وخطة الدفعات، والضمان والدعم، وإدارة التغييرات، والملكية، ومعايير الاستلام — مع فصل صريح بين ما هو مشمول وما ليس مشمولاً.</w:t>
            </w:r>
          </w:p>
          <w:tbl>
            <w:tblPr>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0B2A1C"/>
                </w:tcPr>
                <w:p>
                  <w:pPr>
                    <w:bidi w:val="1"/>
                    <w:spacing w:before="20" w:after="20"/>
                    <w:jc w:val="right"/>
                  </w:pPr>
                  <w:r/>
                  <w:r>
                    <w:rPr>
                      <w:rFonts w:ascii="Tajawal" w:hAnsi="Tajawal" w:cs="Tajawal"/>
                      <w:b w:val="0"/>
                      <w:color w:val="8FBFA3"/>
                      <w:sz w:val="16"/>
                      <w:szCs w:val="16"/>
                      <w:rtl w:val="1"/>
                    </w:rPr>
                    <w:t>المستند</w:t>
                  </w:r>
                </w:p>
              </w:tc>
              <w:tc>
                <w:tcPr>
                  <w:tcW w:type="dxa" w:w="2520"/>
                  <w:shd w:val="clear" w:color="auto" w:fill="0B2A1C"/>
                </w:tcPr>
                <w:p>
                  <w:pPr>
                    <w:bidi w:val="1"/>
                    <w:spacing w:before="20" w:after="20"/>
                    <w:jc w:val="right"/>
                  </w:pPr>
                  <w:r/>
                  <w:r>
                    <w:rPr>
                      <w:rFonts w:ascii="Tajawal" w:hAnsi="Tajawal" w:cs="Tajawal"/>
                      <w:b w:val="0"/>
                      <w:color w:val="8FBFA3"/>
                      <w:sz w:val="16"/>
                      <w:szCs w:val="16"/>
                      <w:rtl w:val="1"/>
                    </w:rPr>
                    <w:t>الإصدار</w:t>
                  </w:r>
                </w:p>
              </w:tc>
              <w:tc>
                <w:tcPr>
                  <w:tcW w:type="dxa" w:w="2520"/>
                  <w:shd w:val="clear" w:color="auto" w:fill="0B2A1C"/>
                </w:tcPr>
                <w:p>
                  <w:pPr>
                    <w:bidi w:val="1"/>
                    <w:spacing w:before="20" w:after="20"/>
                    <w:jc w:val="right"/>
                  </w:pPr>
                  <w:r/>
                  <w:r>
                    <w:rPr>
                      <w:rFonts w:ascii="Tajawal" w:hAnsi="Tajawal" w:cs="Tajawal"/>
                      <w:b w:val="0"/>
                      <w:color w:val="8FBFA3"/>
                      <w:sz w:val="16"/>
                      <w:szCs w:val="16"/>
                      <w:rtl w:val="1"/>
                    </w:rPr>
                    <w:t>تاريخ الإصدار</w:t>
                  </w:r>
                </w:p>
              </w:tc>
              <w:tc>
                <w:tcPr>
                  <w:tcW w:type="dxa" w:w="2520"/>
                  <w:shd w:val="clear" w:color="auto" w:fill="0B2A1C"/>
                </w:tcPr>
                <w:p>
                  <w:pPr>
                    <w:bidi w:val="1"/>
                    <w:spacing w:before="20" w:after="20"/>
                    <w:jc w:val="right"/>
                  </w:pPr>
                  <w:r/>
                  <w:r>
                    <w:rPr>
                      <w:rFonts w:ascii="Tajawal" w:hAnsi="Tajawal" w:cs="Tajawal"/>
                      <w:b w:val="0"/>
                      <w:color w:val="8FBFA3"/>
                      <w:sz w:val="16"/>
                      <w:szCs w:val="16"/>
                      <w:rtl w:val="1"/>
                    </w:rPr>
                    <w:t>صالح حتى</w:t>
                  </w:r>
                </w:p>
              </w:tc>
            </w:tr>
            <w:tr>
              <w:tc>
                <w:tcPr>
                  <w:tcW w:type="dxa" w:w="2520"/>
                  <w:shd w:val="clear" w:color="auto" w:fill="0B2A1C"/>
                </w:tcPr>
                <w:p>
                  <w:pPr>
                    <w:bidi w:val="1"/>
                    <w:spacing w:before="20" w:after="20"/>
                    <w:jc w:val="right"/>
                  </w:pPr>
                  <w:r/>
                  <w:r>
                    <w:rPr>
                      <w:rFonts w:ascii="Tajawal" w:hAnsi="Tajawal" w:cs="Tajawal"/>
                      <w:b/>
                      <w:color w:val="FFFFFF"/>
                      <w:sz w:val="19"/>
                      <w:szCs w:val="19"/>
                      <w:rtl w:val="1"/>
                    </w:rPr>
                    <w:t>RAX-FIN-AWNAK-001</w:t>
                  </w:r>
                </w:p>
              </w:tc>
              <w:tc>
                <w:tcPr>
                  <w:tcW w:type="dxa" w:w="2520"/>
                  <w:shd w:val="clear" w:color="auto" w:fill="0B2A1C"/>
                </w:tcPr>
                <w:p>
                  <w:pPr>
                    <w:bidi w:val="1"/>
                    <w:spacing w:before="20" w:after="20"/>
                    <w:jc w:val="right"/>
                  </w:pPr>
                  <w:r/>
                  <w:r>
                    <w:rPr>
                      <w:rFonts w:ascii="Tajawal" w:hAnsi="Tajawal" w:cs="Tajawal"/>
                      <w:b/>
                      <w:color w:val="FFFFFF"/>
                      <w:sz w:val="19"/>
                      <w:szCs w:val="19"/>
                      <w:rtl w:val="1"/>
                    </w:rPr>
                    <w:t>Rev. A</w:t>
                  </w:r>
                </w:p>
              </w:tc>
              <w:tc>
                <w:tcPr>
                  <w:tcW w:type="dxa" w:w="2520"/>
                  <w:shd w:val="clear" w:color="auto" w:fill="0B2A1C"/>
                </w:tcPr>
                <w:p>
                  <w:pPr>
                    <w:bidi w:val="1"/>
                    <w:spacing w:before="20" w:after="20"/>
                    <w:jc w:val="right"/>
                  </w:pPr>
                  <w:r/>
                  <w:r>
                    <w:rPr>
                      <w:rFonts w:ascii="Tajawal" w:hAnsi="Tajawal" w:cs="Tajawal"/>
                      <w:b/>
                      <w:color w:val="FFFFFF"/>
                      <w:sz w:val="19"/>
                      <w:szCs w:val="19"/>
                      <w:rtl w:val="1"/>
                    </w:rPr>
                    <w:t>١٧ أغسطس ٢٠٢٦</w:t>
                  </w:r>
                </w:p>
              </w:tc>
              <w:tc>
                <w:tcPr>
                  <w:tcW w:type="dxa" w:w="2520"/>
                  <w:shd w:val="clear" w:color="auto" w:fill="0B2A1C"/>
                </w:tcPr>
                <w:p>
                  <w:pPr>
                    <w:bidi w:val="1"/>
                    <w:spacing w:before="20" w:after="20"/>
                    <w:jc w:val="right"/>
                  </w:pPr>
                  <w:r/>
                  <w:r>
                    <w:rPr>
                      <w:rFonts w:ascii="Tajawal" w:hAnsi="Tajawal" w:cs="Tajawal"/>
                      <w:b/>
                      <w:color w:val="FFFFFF"/>
                      <w:sz w:val="19"/>
                      <w:szCs w:val="19"/>
                      <w:rtl w:val="1"/>
                    </w:rPr>
                    <w:t>١٦ سبتمبر ٢٠٢٦</w:t>
                  </w:r>
                </w:p>
              </w:tc>
            </w:tr>
          </w:tbl>
          <w:p/>
          <w:p>
            <w:pPr>
              <w:bidi w:val="1"/>
              <w:spacing w:before="240" w:line="336" w:lineRule="auto"/>
              <w:jc w:val="right"/>
            </w:pPr>
            <w:r>
              <w:rPr>
                <w:rFonts w:ascii="Tajawal" w:hAnsi="Tajawal" w:cs="Tajawal"/>
                <w:b w:val="0"/>
                <w:color w:val="B5CCBE"/>
                <w:sz w:val="16"/>
                <w:szCs w:val="16"/>
                <w:rtl w:val="1"/>
              </w:rPr>
              <w:t>RoboAgentix For Software Development · الدوحة، قطر · roboagentix.ai · contact@roboagentix.ai · +974 3127 6894 جميع المبالغ بالدولار الأمريكي. يُقرأ مع المستند RAX-TEC-AWNAK-001 — العرض الفني التفصيلي، وهو المرجع لنطاق كل بند في جداول التسعير أدناه.</w:t>
            </w:r>
          </w:p>
        </w:tc>
      </w:tr>
    </w:tbl>
    <w:p>
      <w:r>
        <w:br w:type="page"/>
      </w:r>
    </w:p>
    <w:p>
      <w:pPr>
        <w:keepNext/>
        <w:pBdr>
          <w:bottom w:val="single" w:sz="12" w:space="3" w:color="14512F"/>
        </w:pBdr>
        <w:bidi w:val="1"/>
        <w:spacing w:before="320" w:after="40"/>
        <w:jc w:val="right"/>
      </w:pPr>
      <w:r>
        <w:rPr>
          <w:rFonts w:ascii="Tajawal" w:hAnsi="Tajawal" w:cs="Tajawal"/>
          <w:b/>
          <w:color w:val="141414"/>
          <w:sz w:val="36"/>
          <w:szCs w:val="36"/>
          <w:rtl w:val="1"/>
        </w:rPr>
        <w:t>محتويات المستند</w:t>
      </w:r>
    </w:p>
    <w:p>
      <w:pPr>
        <w:bidi w:val="1"/>
        <w:spacing w:after="30"/>
        <w:jc w:val="right"/>
      </w:pPr>
      <w:r>
        <w:rPr>
          <w:rFonts w:ascii="Tajawal" w:hAnsi="Tajawal" w:cs="Tajawal"/>
          <w:b/>
          <w:color w:val="1D6B47"/>
          <w:sz w:val="19"/>
          <w:szCs w:val="19"/>
          <w:rtl w:val="1"/>
        </w:rPr>
        <w:t xml:space="preserve">١   </w:t>
      </w:r>
      <w:r>
        <w:rPr>
          <w:rFonts w:ascii="Tajawal" w:hAnsi="Tajawal" w:cs="Tajawal"/>
          <w:b w:val="0"/>
          <w:color w:val="333A36"/>
          <w:sz w:val="19"/>
          <w:szCs w:val="19"/>
          <w:rtl w:val="1"/>
        </w:rPr>
        <w:t>ملخّص العرض</w:t>
      </w:r>
    </w:p>
    <w:p>
      <w:pPr>
        <w:bidi w:val="1"/>
        <w:spacing w:after="30"/>
        <w:jc w:val="right"/>
      </w:pPr>
      <w:r>
        <w:rPr>
          <w:rFonts w:ascii="Tajawal" w:hAnsi="Tajawal" w:cs="Tajawal"/>
          <w:b/>
          <w:color w:val="1D6B47"/>
          <w:sz w:val="19"/>
          <w:szCs w:val="19"/>
          <w:rtl w:val="1"/>
        </w:rPr>
        <w:t xml:space="preserve">٢   </w:t>
      </w:r>
      <w:r>
        <w:rPr>
          <w:rFonts w:ascii="Tajawal" w:hAnsi="Tajawal" w:cs="Tajawal"/>
          <w:b w:val="0"/>
          <w:color w:val="333A36"/>
          <w:sz w:val="19"/>
          <w:szCs w:val="19"/>
          <w:rtl w:val="1"/>
        </w:rPr>
        <w:t>منهجية العمل والتواصل</w:t>
      </w:r>
    </w:p>
    <w:p>
      <w:pPr>
        <w:bidi w:val="1"/>
        <w:spacing w:after="30"/>
        <w:jc w:val="right"/>
      </w:pPr>
      <w:r>
        <w:rPr>
          <w:rFonts w:ascii="Tajawal" w:hAnsi="Tajawal" w:cs="Tajawal"/>
          <w:b/>
          <w:color w:val="1D6B47"/>
          <w:sz w:val="19"/>
          <w:szCs w:val="19"/>
          <w:rtl w:val="1"/>
        </w:rPr>
        <w:t xml:space="preserve">٣   </w:t>
      </w:r>
      <w:r>
        <w:rPr>
          <w:rFonts w:ascii="Tajawal" w:hAnsi="Tajawal" w:cs="Tajawal"/>
          <w:b w:val="0"/>
          <w:color w:val="333A36"/>
          <w:sz w:val="19"/>
          <w:szCs w:val="19"/>
          <w:rtl w:val="1"/>
        </w:rPr>
        <w:t>مراحل التنفيذ والجدول الزمني</w:t>
      </w:r>
    </w:p>
    <w:p>
      <w:pPr>
        <w:bidi w:val="1"/>
        <w:spacing w:after="30"/>
        <w:jc w:val="right"/>
      </w:pPr>
      <w:r>
        <w:rPr>
          <w:rFonts w:ascii="Tajawal" w:hAnsi="Tajawal" w:cs="Tajawal"/>
          <w:b/>
          <w:color w:val="1D6B47"/>
          <w:sz w:val="19"/>
          <w:szCs w:val="19"/>
          <w:rtl w:val="1"/>
        </w:rPr>
        <w:t xml:space="preserve">٤   </w:t>
      </w:r>
      <w:r>
        <w:rPr>
          <w:rFonts w:ascii="Tajawal" w:hAnsi="Tajawal" w:cs="Tajawal"/>
          <w:b w:val="0"/>
          <w:color w:val="333A36"/>
          <w:sz w:val="19"/>
          <w:szCs w:val="19"/>
          <w:rtl w:val="1"/>
        </w:rPr>
        <w:t>فريق العمل واختصاصاته</w:t>
      </w:r>
    </w:p>
    <w:p>
      <w:pPr>
        <w:bidi w:val="1"/>
        <w:spacing w:after="30"/>
        <w:jc w:val="right"/>
      </w:pPr>
      <w:r>
        <w:rPr>
          <w:rFonts w:ascii="Tajawal" w:hAnsi="Tajawal" w:cs="Tajawal"/>
          <w:b/>
          <w:color w:val="1D6B47"/>
          <w:sz w:val="19"/>
          <w:szCs w:val="19"/>
          <w:rtl w:val="1"/>
        </w:rPr>
        <w:t xml:space="preserve">٥   </w:t>
      </w:r>
      <w:r>
        <w:rPr>
          <w:rFonts w:ascii="Tajawal" w:hAnsi="Tajawal" w:cs="Tajawal"/>
          <w:b w:val="0"/>
          <w:color w:val="333A36"/>
          <w:sz w:val="19"/>
          <w:szCs w:val="19"/>
          <w:rtl w:val="1"/>
        </w:rPr>
        <w:t>التسعير التفصيلي — المرحلة الأولى</w:t>
      </w:r>
    </w:p>
    <w:p>
      <w:pPr>
        <w:bidi w:val="1"/>
        <w:spacing w:after="30"/>
        <w:jc w:val="right"/>
      </w:pPr>
      <w:r>
        <w:rPr>
          <w:rFonts w:ascii="Tajawal" w:hAnsi="Tajawal" w:cs="Tajawal"/>
          <w:b/>
          <w:color w:val="1D6B47"/>
          <w:sz w:val="19"/>
          <w:szCs w:val="19"/>
          <w:rtl w:val="1"/>
        </w:rPr>
        <w:t xml:space="preserve">٦   </w:t>
      </w:r>
      <w:r>
        <w:rPr>
          <w:rFonts w:ascii="Tajawal" w:hAnsi="Tajawal" w:cs="Tajawal"/>
          <w:b w:val="0"/>
          <w:color w:val="333A36"/>
          <w:sz w:val="19"/>
          <w:szCs w:val="19"/>
          <w:rtl w:val="1"/>
        </w:rPr>
        <w:t>خيارات المرحلة الثانية</w:t>
      </w:r>
    </w:p>
    <w:p>
      <w:pPr>
        <w:bidi w:val="1"/>
        <w:spacing w:after="30"/>
        <w:jc w:val="right"/>
      </w:pPr>
      <w:r>
        <w:rPr>
          <w:rFonts w:ascii="Tajawal" w:hAnsi="Tajawal" w:cs="Tajawal"/>
          <w:b/>
          <w:color w:val="1D6B47"/>
          <w:sz w:val="19"/>
          <w:szCs w:val="19"/>
          <w:rtl w:val="1"/>
        </w:rPr>
        <w:t xml:space="preserve">٧   </w:t>
      </w:r>
      <w:r>
        <w:rPr>
          <w:rFonts w:ascii="Tajawal" w:hAnsi="Tajawal" w:cs="Tajawal"/>
          <w:b w:val="0"/>
          <w:color w:val="333A36"/>
          <w:sz w:val="19"/>
          <w:szCs w:val="19"/>
          <w:rtl w:val="1"/>
        </w:rPr>
        <w:t>رسوم الخدمات الخارجية</w:t>
      </w:r>
    </w:p>
    <w:p>
      <w:pPr>
        <w:bidi w:val="1"/>
        <w:spacing w:after="30"/>
        <w:jc w:val="right"/>
      </w:pPr>
      <w:r>
        <w:rPr>
          <w:rFonts w:ascii="Tajawal" w:hAnsi="Tajawal" w:cs="Tajawal"/>
          <w:b/>
          <w:color w:val="1D6B47"/>
          <w:sz w:val="19"/>
          <w:szCs w:val="19"/>
          <w:rtl w:val="1"/>
        </w:rPr>
        <w:t xml:space="preserve">٨   </w:t>
      </w:r>
      <w:r>
        <w:rPr>
          <w:rFonts w:ascii="Tajawal" w:hAnsi="Tajawal" w:cs="Tajawal"/>
          <w:b w:val="0"/>
          <w:color w:val="333A36"/>
          <w:sz w:val="19"/>
          <w:szCs w:val="19"/>
          <w:rtl w:val="1"/>
        </w:rPr>
        <w:t>أعمال خارج النطاق</w:t>
      </w:r>
    </w:p>
    <w:p>
      <w:pPr>
        <w:bidi w:val="1"/>
        <w:spacing w:after="30"/>
        <w:jc w:val="right"/>
      </w:pPr>
      <w:r>
        <w:rPr>
          <w:rFonts w:ascii="Tajawal" w:hAnsi="Tajawal" w:cs="Tajawal"/>
          <w:b/>
          <w:color w:val="1D6B47"/>
          <w:sz w:val="19"/>
          <w:szCs w:val="19"/>
          <w:rtl w:val="1"/>
        </w:rPr>
        <w:t xml:space="preserve">٩   </w:t>
      </w:r>
      <w:r>
        <w:rPr>
          <w:rFonts w:ascii="Tajawal" w:hAnsi="Tajawal" w:cs="Tajawal"/>
          <w:b w:val="0"/>
          <w:color w:val="333A36"/>
          <w:sz w:val="19"/>
          <w:szCs w:val="19"/>
          <w:rtl w:val="1"/>
        </w:rPr>
        <w:t>خطة الدفعات</w:t>
      </w:r>
    </w:p>
    <w:p>
      <w:pPr>
        <w:bidi w:val="1"/>
        <w:spacing w:after="30"/>
        <w:jc w:val="right"/>
      </w:pPr>
      <w:r>
        <w:rPr>
          <w:rFonts w:ascii="Tajawal" w:hAnsi="Tajawal" w:cs="Tajawal"/>
          <w:b/>
          <w:color w:val="1D6B47"/>
          <w:sz w:val="19"/>
          <w:szCs w:val="19"/>
          <w:rtl w:val="1"/>
        </w:rPr>
        <w:t xml:space="preserve">١٠   </w:t>
      </w:r>
      <w:r>
        <w:rPr>
          <w:rFonts w:ascii="Tajawal" w:hAnsi="Tajawal" w:cs="Tajawal"/>
          <w:b w:val="0"/>
          <w:color w:val="333A36"/>
          <w:sz w:val="19"/>
          <w:szCs w:val="19"/>
          <w:rtl w:val="1"/>
        </w:rPr>
        <w:t>الضمان والدعم الفني</w:t>
      </w:r>
    </w:p>
    <w:p>
      <w:pPr>
        <w:bidi w:val="1"/>
        <w:spacing w:after="30"/>
        <w:jc w:val="right"/>
      </w:pPr>
      <w:r>
        <w:rPr>
          <w:rFonts w:ascii="Tajawal" w:hAnsi="Tajawal" w:cs="Tajawal"/>
          <w:b/>
          <w:color w:val="1D6B47"/>
          <w:sz w:val="19"/>
          <w:szCs w:val="19"/>
          <w:rtl w:val="1"/>
        </w:rPr>
        <w:t xml:space="preserve">١١   </w:t>
      </w:r>
      <w:r>
        <w:rPr>
          <w:rFonts w:ascii="Tajawal" w:hAnsi="Tajawal" w:cs="Tajawal"/>
          <w:b w:val="0"/>
          <w:color w:val="333A36"/>
          <w:sz w:val="19"/>
          <w:szCs w:val="19"/>
          <w:rtl w:val="1"/>
        </w:rPr>
        <w:t>إدارة التغييرات</w:t>
      </w:r>
    </w:p>
    <w:p>
      <w:pPr>
        <w:bidi w:val="1"/>
        <w:spacing w:after="30"/>
        <w:jc w:val="right"/>
      </w:pPr>
      <w:r>
        <w:rPr>
          <w:rFonts w:ascii="Tajawal" w:hAnsi="Tajawal" w:cs="Tajawal"/>
          <w:b/>
          <w:color w:val="1D6B47"/>
          <w:sz w:val="19"/>
          <w:szCs w:val="19"/>
          <w:rtl w:val="1"/>
        </w:rPr>
        <w:t xml:space="preserve">١٢   </w:t>
      </w:r>
      <w:r>
        <w:rPr>
          <w:rFonts w:ascii="Tajawal" w:hAnsi="Tajawal" w:cs="Tajawal"/>
          <w:b w:val="0"/>
          <w:color w:val="333A36"/>
          <w:sz w:val="19"/>
          <w:szCs w:val="19"/>
          <w:rtl w:val="1"/>
        </w:rPr>
        <w:t>الملكية والحقوق والسرّية</w:t>
      </w:r>
    </w:p>
    <w:p>
      <w:pPr>
        <w:bidi w:val="1"/>
        <w:spacing w:after="30"/>
        <w:jc w:val="right"/>
      </w:pPr>
      <w:r>
        <w:rPr>
          <w:rFonts w:ascii="Tajawal" w:hAnsi="Tajawal" w:cs="Tajawal"/>
          <w:b/>
          <w:color w:val="1D6B47"/>
          <w:sz w:val="19"/>
          <w:szCs w:val="19"/>
          <w:rtl w:val="1"/>
        </w:rPr>
        <w:t xml:space="preserve">١٣   </w:t>
      </w:r>
      <w:r>
        <w:rPr>
          <w:rFonts w:ascii="Tajawal" w:hAnsi="Tajawal" w:cs="Tajawal"/>
          <w:b w:val="0"/>
          <w:color w:val="333A36"/>
          <w:sz w:val="19"/>
          <w:szCs w:val="19"/>
          <w:rtl w:val="1"/>
        </w:rPr>
        <w:t>معايير الاستلام</w:t>
      </w:r>
    </w:p>
    <w:p>
      <w:pPr>
        <w:bidi w:val="1"/>
        <w:spacing w:after="30"/>
        <w:jc w:val="right"/>
      </w:pPr>
      <w:r>
        <w:rPr>
          <w:rFonts w:ascii="Tajawal" w:hAnsi="Tajawal" w:cs="Tajawal"/>
          <w:b/>
          <w:color w:val="1D6B47"/>
          <w:sz w:val="19"/>
          <w:szCs w:val="19"/>
          <w:rtl w:val="1"/>
        </w:rPr>
        <w:t xml:space="preserve">١٤   </w:t>
      </w:r>
      <w:r>
        <w:rPr>
          <w:rFonts w:ascii="Tajawal" w:hAnsi="Tajawal" w:cs="Tajawal"/>
          <w:b w:val="0"/>
          <w:color w:val="333A36"/>
          <w:sz w:val="19"/>
          <w:szCs w:val="19"/>
          <w:rtl w:val="1"/>
        </w:rPr>
        <w:t>المخرجات المسلَّمة</w:t>
      </w:r>
    </w:p>
    <w:p>
      <w:pPr>
        <w:bidi w:val="1"/>
        <w:spacing w:after="30"/>
        <w:jc w:val="right"/>
      </w:pPr>
      <w:r>
        <w:rPr>
          <w:rFonts w:ascii="Tajawal" w:hAnsi="Tajawal" w:cs="Tajawal"/>
          <w:b/>
          <w:color w:val="1D6B47"/>
          <w:sz w:val="19"/>
          <w:szCs w:val="19"/>
          <w:rtl w:val="1"/>
        </w:rPr>
        <w:t xml:space="preserve">١٥   </w:t>
      </w:r>
      <w:r>
        <w:rPr>
          <w:rFonts w:ascii="Tajawal" w:hAnsi="Tajawal" w:cs="Tajawal"/>
          <w:b w:val="0"/>
          <w:color w:val="333A36"/>
          <w:sz w:val="19"/>
          <w:szCs w:val="19"/>
          <w:rtl w:val="1"/>
        </w:rPr>
        <w:t>الافتراضات والشروط العامة</w:t>
      </w:r>
    </w:p>
    <w:p>
      <w:pPr>
        <w:bidi w:val="1"/>
        <w:spacing w:after="30"/>
        <w:jc w:val="right"/>
      </w:pPr>
      <w:r>
        <w:rPr>
          <w:rFonts w:ascii="Tajawal" w:hAnsi="Tajawal" w:cs="Tajawal"/>
          <w:b/>
          <w:color w:val="1D6B47"/>
          <w:sz w:val="19"/>
          <w:szCs w:val="19"/>
          <w:rtl w:val="1"/>
        </w:rPr>
        <w:t xml:space="preserve">١٦   </w:t>
      </w:r>
      <w:r>
        <w:rPr>
          <w:rFonts w:ascii="Tajawal" w:hAnsi="Tajawal" w:cs="Tajawal"/>
          <w:b w:val="0"/>
          <w:color w:val="333A36"/>
          <w:sz w:val="19"/>
          <w:szCs w:val="19"/>
          <w:rtl w:val="1"/>
        </w:rPr>
        <w:t>الخطوات التالية والاعتماد</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قاعدة قراءة هذا المستند</w:t>
            </w:r>
          </w:p>
          <w:p>
            <w:pPr>
              <w:bidi w:val="1"/>
              <w:spacing w:after="40" w:line="336" w:lineRule="auto"/>
              <w:jc w:val="right"/>
            </w:pPr>
            <w:r>
              <w:rPr>
                <w:rFonts w:ascii="Tajawal" w:hAnsi="Tajawal" w:cs="Tajawal"/>
                <w:b w:val="0"/>
                <w:color w:val="333A36"/>
                <w:sz w:val="18"/>
                <w:szCs w:val="18"/>
                <w:rtl w:val="1"/>
              </w:rPr>
              <w:t xml:space="preserve">كل بند سعري هنا يشير إلى نطاق موصوف بالتفصيل في المستند الفني </w:t>
            </w:r>
            <w:r>
              <w:rPr>
                <w:rFonts w:ascii="Tajawal" w:hAnsi="Tajawal" w:cs="Tajawal"/>
                <w:b w:val="0"/>
                <w:color w:val="333A36"/>
                <w:sz w:val="18"/>
                <w:szCs w:val="18"/>
                <w:rtl w:val="1"/>
              </w:rPr>
              <w:t xml:space="preserve">RAX-TEC-AWNAK-001 </w:t>
            </w:r>
            <w:r>
              <w:rPr>
                <w:rFonts w:ascii="Tajawal" w:hAnsi="Tajawal" w:cs="Tajawal"/>
                <w:b w:val="0"/>
                <w:color w:val="333A36"/>
                <w:sz w:val="18"/>
                <w:szCs w:val="18"/>
                <w:rtl w:val="1"/>
              </w:rPr>
              <w:t xml:space="preserve">. عند أي اختلاف في تفسير نطاق بند، </w:t>
            </w:r>
            <w:r>
              <w:rPr>
                <w:rFonts w:ascii="Tajawal" w:hAnsi="Tajawal" w:cs="Tajawal"/>
                <w:b/>
                <w:color w:val="333A36"/>
                <w:sz w:val="18"/>
                <w:szCs w:val="18"/>
                <w:rtl w:val="1"/>
              </w:rPr>
              <w:t xml:space="preserve">يُرجَع إلى المستند الفني </w:t>
            </w:r>
            <w:r>
              <w:rPr>
                <w:rFonts w:ascii="Tajawal" w:hAnsi="Tajawal" w:cs="Tajawal"/>
                <w:b w:val="0"/>
                <w:color w:val="333A36"/>
                <w:sz w:val="18"/>
                <w:szCs w:val="18"/>
                <w:rtl w:val="1"/>
              </w:rPr>
              <w:t xml:space="preserve">لا إلى عنوان البند المختصر في الجدول.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 ملخّص العرض</w:t>
      </w:r>
    </w:p>
    <w:p>
      <w:pPr>
        <w:bidi w:val="1"/>
        <w:spacing w:after="140" w:line="348" w:lineRule="auto"/>
        <w:jc w:val="right"/>
      </w:pPr>
      <w:r>
        <w:rPr>
          <w:rFonts w:ascii="Tajawal" w:hAnsi="Tajawal" w:cs="Tajawal"/>
          <w:b w:val="0"/>
          <w:color w:val="5F6B65"/>
          <w:sz w:val="22"/>
          <w:szCs w:val="22"/>
          <w:rtl w:val="1"/>
        </w:rPr>
        <w:t xml:space="preserve">عرض لتنفيذ المرحلة الأولى من منصّة </w:t>
      </w:r>
      <w:r>
        <w:rPr>
          <w:rFonts w:ascii="Tajawal" w:hAnsi="Tajawal" w:cs="Tajawal"/>
          <w:b w:val="0"/>
          <w:color w:val="1D6B47"/>
          <w:sz w:val="22"/>
          <w:szCs w:val="22"/>
          <w:rtl w:val="1"/>
        </w:rPr>
        <w:t xml:space="preserve">عَوْنَك </w:t>
      </w:r>
      <w:r>
        <w:rPr>
          <w:rFonts w:ascii="Tajawal" w:hAnsi="Tajawal" w:cs="Tajawal"/>
          <w:b w:val="0"/>
          <w:color w:val="5F6B65"/>
          <w:sz w:val="22"/>
          <w:szCs w:val="22"/>
          <w:rtl w:val="1"/>
        </w:rPr>
        <w:t xml:space="preserve">كاملةً — تطبيق هاتف على المنصّتين، ونظام خلفي، ولوحة إدارة، وصفحة ويب تعريفية — بسعر إجمالي ثابت ومدّة محدّدة، مع تسعير منفصل لكل ربط خارجي ولكل بند من المرحلة الثانية. </w:t>
      </w: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EEF3F0"/>
          </w:tcPr>
          <w:p>
            <w:pPr>
              <w:bidi w:val="1"/>
              <w:spacing w:before="20" w:after="20"/>
              <w:jc w:val="center"/>
            </w:pPr>
            <w:r/>
            <w:r>
              <w:rPr>
                <w:rFonts w:ascii="Tajawal" w:hAnsi="Tajawal" w:cs="Tajawal"/>
                <w:b/>
                <w:color w:val="14512F"/>
                <w:sz w:val="30"/>
                <w:szCs w:val="30"/>
                <w:rtl w:val="1"/>
              </w:rPr>
              <w:t>$13,500</w:t>
            </w:r>
          </w:p>
        </w:tc>
        <w:tc>
          <w:tcPr>
            <w:tcW w:type="dxa" w:w="2520"/>
            <w:shd w:val="clear" w:color="auto" w:fill="EEF3F0"/>
          </w:tcPr>
          <w:p>
            <w:pPr>
              <w:bidi w:val="1"/>
              <w:spacing w:before="20" w:after="20"/>
              <w:jc w:val="center"/>
            </w:pPr>
            <w:r/>
            <w:r>
              <w:rPr>
                <w:rFonts w:ascii="Tajawal" w:hAnsi="Tajawal" w:cs="Tajawal"/>
                <w:b/>
                <w:color w:val="14512F"/>
                <w:sz w:val="30"/>
                <w:szCs w:val="30"/>
                <w:rtl w:val="1"/>
              </w:rPr>
              <w:t>١٦</w:t>
            </w:r>
          </w:p>
        </w:tc>
        <w:tc>
          <w:tcPr>
            <w:tcW w:type="dxa" w:w="2520"/>
            <w:shd w:val="clear" w:color="auto" w:fill="EEF3F0"/>
          </w:tcPr>
          <w:p>
            <w:pPr>
              <w:bidi w:val="1"/>
              <w:spacing w:before="20" w:after="20"/>
              <w:jc w:val="center"/>
            </w:pPr>
            <w:r/>
            <w:r>
              <w:rPr>
                <w:rFonts w:ascii="Tajawal" w:hAnsi="Tajawal" w:cs="Tajawal"/>
                <w:b/>
                <w:color w:val="14512F"/>
                <w:sz w:val="30"/>
                <w:szCs w:val="30"/>
                <w:rtl w:val="1"/>
              </w:rPr>
              <w:t>٥</w:t>
            </w:r>
          </w:p>
        </w:tc>
        <w:tc>
          <w:tcPr>
            <w:tcW w:type="dxa" w:w="2520"/>
            <w:shd w:val="clear" w:color="auto" w:fill="EEF3F0"/>
          </w:tcPr>
          <w:p>
            <w:pPr>
              <w:bidi w:val="1"/>
              <w:spacing w:before="20" w:after="20"/>
              <w:jc w:val="center"/>
            </w:pPr>
            <w:r/>
            <w:r>
              <w:rPr>
                <w:rFonts w:ascii="Tajawal" w:hAnsi="Tajawal" w:cs="Tajawal"/>
                <w:b/>
                <w:color w:val="14512F"/>
                <w:sz w:val="30"/>
                <w:szCs w:val="30"/>
                <w:rtl w:val="1"/>
              </w:rPr>
              <w:t>١٨٠</w:t>
            </w:r>
          </w:p>
        </w:tc>
      </w:tr>
      <w:tr>
        <w:tc>
          <w:tcPr>
            <w:tcW w:type="dxa" w:w="2520"/>
            <w:shd w:val="clear" w:color="auto" w:fill="EEF3F0"/>
          </w:tcPr>
          <w:p>
            <w:pPr>
              <w:bidi w:val="1"/>
              <w:spacing w:before="20" w:after="20"/>
              <w:jc w:val="center"/>
            </w:pPr>
            <w:r/>
            <w:r>
              <w:rPr>
                <w:rFonts w:ascii="Tajawal" w:hAnsi="Tajawal" w:cs="Tajawal"/>
                <w:b w:val="0"/>
                <w:color w:val="5F6B65"/>
                <w:sz w:val="16"/>
                <w:szCs w:val="16"/>
                <w:rtl w:val="1"/>
              </w:rPr>
              <w:t>السعر الإجماليللمرحلة الأولى</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أسبوعاًمدّة التنفيذ</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دفعاتمرتبطة بإنجازات</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يوماًضمان فنّي مجاني</w:t>
            </w:r>
          </w:p>
        </w:tc>
      </w:tr>
    </w:tbl>
    <w:p>
      <w:pPr>
        <w:spacing w:after="60"/>
      </w:pP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EEF3F0"/>
          </w:tcPr>
          <w:p>
            <w:pPr>
              <w:bidi w:val="1"/>
              <w:spacing w:before="20" w:after="20"/>
              <w:jc w:val="center"/>
            </w:pPr>
            <w:r/>
            <w:r>
              <w:rPr>
                <w:rFonts w:ascii="Tajawal" w:hAnsi="Tajawal" w:cs="Tajawal"/>
                <w:b/>
                <w:color w:val="14512F"/>
                <w:sz w:val="30"/>
                <w:szCs w:val="30"/>
                <w:rtl w:val="1"/>
              </w:rPr>
              <w:t>١٥</w:t>
            </w:r>
          </w:p>
        </w:tc>
        <w:tc>
          <w:tcPr>
            <w:tcW w:type="dxa" w:w="2520"/>
            <w:shd w:val="clear" w:color="auto" w:fill="EEF3F0"/>
          </w:tcPr>
          <w:p>
            <w:pPr>
              <w:bidi w:val="1"/>
              <w:spacing w:before="20" w:after="20"/>
              <w:jc w:val="center"/>
            </w:pPr>
            <w:r/>
            <w:r>
              <w:rPr>
                <w:rFonts w:ascii="Tajawal" w:hAnsi="Tajawal" w:cs="Tajawal"/>
                <w:b/>
                <w:color w:val="14512F"/>
                <w:sz w:val="30"/>
                <w:szCs w:val="30"/>
                <w:rtl w:val="1"/>
              </w:rPr>
              <w:t>٩</w:t>
            </w:r>
          </w:p>
        </w:tc>
        <w:tc>
          <w:tcPr>
            <w:tcW w:type="dxa" w:w="2520"/>
            <w:shd w:val="clear" w:color="auto" w:fill="EEF3F0"/>
          </w:tcPr>
          <w:p>
            <w:pPr>
              <w:bidi w:val="1"/>
              <w:spacing w:before="20" w:after="20"/>
              <w:jc w:val="center"/>
            </w:pPr>
            <w:r/>
            <w:r>
              <w:rPr>
                <w:rFonts w:ascii="Tajawal" w:hAnsi="Tajawal" w:cs="Tajawal"/>
                <w:b/>
                <w:color w:val="14512F"/>
                <w:sz w:val="30"/>
                <w:szCs w:val="30"/>
                <w:rtl w:val="1"/>
              </w:rPr>
              <w:t>١٧</w:t>
            </w:r>
          </w:p>
        </w:tc>
        <w:tc>
          <w:tcPr>
            <w:tcW w:type="dxa" w:w="2520"/>
            <w:shd w:val="clear" w:color="auto" w:fill="EEF3F0"/>
          </w:tcPr>
          <w:p>
            <w:pPr>
              <w:bidi w:val="1"/>
              <w:spacing w:before="20" w:after="20"/>
              <w:jc w:val="center"/>
            </w:pPr>
            <w:r/>
            <w:r>
              <w:rPr>
                <w:rFonts w:ascii="Tajawal" w:hAnsi="Tajawal" w:cs="Tajawal"/>
                <w:b/>
                <w:color w:val="14512F"/>
                <w:sz w:val="30"/>
                <w:szCs w:val="30"/>
                <w:rtl w:val="1"/>
              </w:rPr>
              <w:t>١٠٠٪</w:t>
            </w:r>
          </w:p>
        </w:tc>
      </w:tr>
      <w:tr>
        <w:tc>
          <w:tcPr>
            <w:tcW w:type="dxa" w:w="2520"/>
            <w:shd w:val="clear" w:color="auto" w:fill="EEF3F0"/>
          </w:tcPr>
          <w:p>
            <w:pPr>
              <w:bidi w:val="1"/>
              <w:spacing w:before="20" w:after="20"/>
              <w:jc w:val="center"/>
            </w:pPr>
            <w:r/>
            <w:r>
              <w:rPr>
                <w:rFonts w:ascii="Tajawal" w:hAnsi="Tajawal" w:cs="Tajawal"/>
                <w:b w:val="0"/>
                <w:color w:val="5F6B65"/>
                <w:sz w:val="16"/>
                <w:szCs w:val="16"/>
                <w:rtl w:val="1"/>
              </w:rPr>
              <w:t>شاشة معتمدةفي مسار العميل</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تكاملات خارجيةمسعّرة منفصلة</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بنداً اختيارياًفي المرحلة الثانية</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ملكية الشيفرةللجهة المالكة</w:t>
            </w:r>
          </w:p>
        </w:tc>
      </w:tr>
    </w:tbl>
    <w:p>
      <w:pPr>
        <w:spacing w:after="60"/>
      </w:pPr>
    </w:p>
    <w:p>
      <w:pPr>
        <w:keepNext/>
        <w:bidi w:val="1"/>
        <w:spacing w:before="220" w:after="40"/>
        <w:jc w:val="right"/>
      </w:pPr>
      <w:r>
        <w:rPr>
          <w:rFonts w:ascii="Tajawal" w:hAnsi="Tajawal" w:cs="Tajawal"/>
          <w:b/>
          <w:color w:val="1D6B47"/>
          <w:sz w:val="24"/>
          <w:szCs w:val="24"/>
          <w:rtl w:val="1"/>
        </w:rPr>
        <w:t>١-١ ما يشمله السعر الإجمالي</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F5F8F6"/>
          </w:tcPr>
          <w:p>
            <w:pPr>
              <w:bidi w:val="1"/>
              <w:spacing w:after="20"/>
              <w:jc w:val="right"/>
            </w:pPr>
            <w:r/>
            <w:r>
              <w:rPr>
                <w:rFonts w:ascii="Tajawal" w:hAnsi="Tajawal" w:cs="Tajawal"/>
                <w:b/>
                <w:color w:val="14512F"/>
                <w:sz w:val="18"/>
                <w:szCs w:val="18"/>
                <w:rtl w:val="1"/>
              </w:rPr>
              <w:t>مشمول</w:t>
            </w:r>
          </w:p>
          <w:p>
            <w:pPr>
              <w:bidi w:val="1"/>
              <w:spacing w:after="10"/>
              <w:jc w:val="right"/>
            </w:pPr>
            <w:r>
              <w:rPr>
                <w:rFonts w:ascii="Tajawal" w:hAnsi="Tajawal" w:cs="Tajawal"/>
                <w:b w:val="0"/>
                <w:color w:val="333A36"/>
                <w:sz w:val="17"/>
                <w:szCs w:val="17"/>
                <w:rtl w:val="1"/>
              </w:rPr>
              <w:t>• تصميم تجربة المستخدم وواجهاته مع نموذج تفاعلي قابل للتصفّح</w:t>
            </w:r>
          </w:p>
          <w:p>
            <w:pPr>
              <w:bidi w:val="1"/>
              <w:spacing w:after="10"/>
              <w:jc w:val="right"/>
            </w:pPr>
            <w:r>
              <w:rPr>
                <w:rFonts w:ascii="Tajawal" w:hAnsi="Tajawal" w:cs="Tajawal"/>
                <w:b w:val="0"/>
                <w:color w:val="333A36"/>
                <w:sz w:val="17"/>
                <w:szCs w:val="17"/>
                <w:rtl w:val="1"/>
              </w:rPr>
              <w:t>• تطبيق Android و iOS من قاعدة شيفرة واحدة</w:t>
            </w:r>
          </w:p>
          <w:p>
            <w:pPr>
              <w:bidi w:val="1"/>
              <w:spacing w:after="10"/>
              <w:jc w:val="right"/>
            </w:pPr>
            <w:r>
              <w:rPr>
                <w:rFonts w:ascii="Tajawal" w:hAnsi="Tajawal" w:cs="Tajawal"/>
                <w:b w:val="0"/>
                <w:color w:val="333A36"/>
                <w:sz w:val="17"/>
                <w:szCs w:val="17"/>
                <w:rtl w:val="1"/>
              </w:rPr>
              <w:t>• النظام الخلفي وقاعدة البيانات وواجهات API الموثّقة</w:t>
            </w:r>
          </w:p>
          <w:p>
            <w:pPr>
              <w:bidi w:val="1"/>
              <w:spacing w:after="10"/>
              <w:jc w:val="right"/>
            </w:pPr>
            <w:r>
              <w:rPr>
                <w:rFonts w:ascii="Tajawal" w:hAnsi="Tajawal" w:cs="Tajawal"/>
                <w:b w:val="0"/>
                <w:color w:val="333A36"/>
                <w:sz w:val="17"/>
                <w:szCs w:val="17"/>
                <w:rtl w:val="1"/>
              </w:rPr>
              <w:t>• لوحة إدارة كاملة بكل وحداتها</w:t>
            </w:r>
          </w:p>
          <w:p>
            <w:pPr>
              <w:bidi w:val="1"/>
              <w:spacing w:after="10"/>
              <w:jc w:val="right"/>
            </w:pPr>
            <w:r>
              <w:rPr>
                <w:rFonts w:ascii="Tajawal" w:hAnsi="Tajawal" w:cs="Tajawal"/>
                <w:b w:val="0"/>
                <w:color w:val="333A36"/>
                <w:sz w:val="17"/>
                <w:szCs w:val="17"/>
                <w:rtl w:val="1"/>
              </w:rPr>
              <w:t>• صفحة ويب تعريفية</w:t>
            </w:r>
          </w:p>
          <w:p>
            <w:pPr>
              <w:bidi w:val="1"/>
              <w:spacing w:after="10"/>
              <w:jc w:val="right"/>
            </w:pPr>
            <w:r>
              <w:rPr>
                <w:rFonts w:ascii="Tajawal" w:hAnsi="Tajawal" w:cs="Tajawal"/>
                <w:b w:val="0"/>
                <w:color w:val="333A36"/>
                <w:sz w:val="17"/>
                <w:szCs w:val="17"/>
                <w:rtl w:val="1"/>
              </w:rPr>
              <w:t>• تسعة تكاملات خارجية منفّذة ومختبَرة</w:t>
            </w:r>
          </w:p>
          <w:p>
            <w:pPr>
              <w:bidi w:val="1"/>
              <w:spacing w:after="10"/>
              <w:jc w:val="right"/>
            </w:pPr>
            <w:r>
              <w:rPr>
                <w:rFonts w:ascii="Tajawal" w:hAnsi="Tajawal" w:cs="Tajawal"/>
                <w:b w:val="0"/>
                <w:color w:val="333A36"/>
                <w:sz w:val="17"/>
                <w:szCs w:val="17"/>
                <w:rtl w:val="1"/>
              </w:rPr>
              <w:t>• اختبارات الوظائف والأمان والأداء</w:t>
            </w:r>
          </w:p>
          <w:p>
            <w:pPr>
              <w:bidi w:val="1"/>
              <w:spacing w:after="10"/>
              <w:jc w:val="right"/>
            </w:pPr>
            <w:r>
              <w:rPr>
                <w:rFonts w:ascii="Tajawal" w:hAnsi="Tajawal" w:cs="Tajawal"/>
                <w:b w:val="0"/>
                <w:color w:val="333A36"/>
                <w:sz w:val="17"/>
                <w:szCs w:val="17"/>
                <w:rtl w:val="1"/>
              </w:rPr>
              <w:t>• النشر على Google Play و App Store</w:t>
            </w:r>
          </w:p>
          <w:p>
            <w:pPr>
              <w:bidi w:val="1"/>
              <w:spacing w:after="10"/>
              <w:jc w:val="right"/>
            </w:pPr>
            <w:r>
              <w:rPr>
                <w:rFonts w:ascii="Tajawal" w:hAnsi="Tajawal" w:cs="Tajawal"/>
                <w:b w:val="0"/>
                <w:color w:val="333A36"/>
                <w:sz w:val="17"/>
                <w:szCs w:val="17"/>
                <w:rtl w:val="1"/>
              </w:rPr>
              <w:t>• استضافة السنة الأولى</w:t>
            </w:r>
          </w:p>
          <w:p>
            <w:pPr>
              <w:bidi w:val="1"/>
              <w:spacing w:after="10"/>
              <w:jc w:val="right"/>
            </w:pPr>
            <w:r>
              <w:rPr>
                <w:rFonts w:ascii="Tajawal" w:hAnsi="Tajawal" w:cs="Tajawal"/>
                <w:b w:val="0"/>
                <w:color w:val="333A36"/>
                <w:sz w:val="17"/>
                <w:szCs w:val="17"/>
                <w:rtl w:val="1"/>
              </w:rPr>
              <w:t>• تدريب الإدارة وتسليم الشيفرة والتوثيق</w:t>
            </w:r>
          </w:p>
          <w:p>
            <w:pPr>
              <w:bidi w:val="1"/>
              <w:spacing w:after="10"/>
              <w:jc w:val="right"/>
            </w:pPr>
            <w:r>
              <w:rPr>
                <w:rFonts w:ascii="Tajawal" w:hAnsi="Tajawal" w:cs="Tajawal"/>
                <w:b w:val="0"/>
                <w:color w:val="333A36"/>
                <w:sz w:val="17"/>
                <w:szCs w:val="17"/>
                <w:rtl w:val="1"/>
              </w:rPr>
              <w:t>• ١٨٠ يوم ضمان فنّي بعد الإطلاق</w:t>
            </w:r>
          </w:p>
        </w:tc>
        <w:tc>
          <w:tcPr>
            <w:tcW w:type="dxa" w:w="5040"/>
            <w:shd w:val="clear" w:color="auto" w:fill="F5F8F6"/>
          </w:tcPr>
          <w:p>
            <w:pPr>
              <w:bidi w:val="1"/>
              <w:spacing w:after="20"/>
              <w:jc w:val="right"/>
            </w:pPr>
            <w:r/>
            <w:r>
              <w:rPr>
                <w:rFonts w:ascii="Tajawal" w:hAnsi="Tajawal" w:cs="Tajawal"/>
                <w:b/>
                <w:color w:val="14512F"/>
                <w:sz w:val="18"/>
                <w:szCs w:val="18"/>
                <w:rtl w:val="1"/>
              </w:rPr>
              <w:t>غير مشمول</w:t>
            </w:r>
          </w:p>
          <w:p>
            <w:pPr>
              <w:bidi w:val="1"/>
              <w:spacing w:after="10"/>
              <w:jc w:val="right"/>
            </w:pPr>
            <w:r>
              <w:rPr>
                <w:rFonts w:ascii="Tajawal" w:hAnsi="Tajawal" w:cs="Tajawal"/>
                <w:b w:val="0"/>
                <w:color w:val="333A36"/>
                <w:sz w:val="17"/>
                <w:szCs w:val="17"/>
                <w:rtl w:val="1"/>
              </w:rPr>
              <w:t>• رسوم المزوّدين الخارجيين — الرسائل، الخرائط، بوّابة الدفع، المتاجر القسم ٧</w:t>
            </w:r>
          </w:p>
          <w:p>
            <w:pPr>
              <w:bidi w:val="1"/>
              <w:spacing w:after="10"/>
              <w:jc w:val="right"/>
            </w:pPr>
            <w:r>
              <w:rPr>
                <w:rFonts w:ascii="Tajawal" w:hAnsi="Tajawal" w:cs="Tajawal"/>
                <w:b w:val="0"/>
                <w:color w:val="333A36"/>
                <w:sz w:val="17"/>
                <w:szCs w:val="17"/>
                <w:rtl w:val="1"/>
              </w:rPr>
              <w:t>• كل ما ورد في أعمال خارج النطاق القسم ٨</w:t>
            </w:r>
          </w:p>
          <w:p>
            <w:pPr>
              <w:bidi w:val="1"/>
              <w:spacing w:after="10"/>
              <w:jc w:val="right"/>
            </w:pPr>
            <w:r>
              <w:rPr>
                <w:rFonts w:ascii="Tajawal" w:hAnsi="Tajawal" w:cs="Tajawal"/>
                <w:b w:val="0"/>
                <w:color w:val="333A36"/>
                <w:sz w:val="17"/>
                <w:szCs w:val="17"/>
                <w:rtl w:val="1"/>
              </w:rPr>
              <w:t>• بنود المرحلة الثانية القسم ٦</w:t>
            </w:r>
          </w:p>
          <w:p>
            <w:pPr>
              <w:bidi w:val="1"/>
              <w:spacing w:after="10"/>
              <w:jc w:val="right"/>
            </w:pPr>
            <w:r>
              <w:rPr>
                <w:rFonts w:ascii="Tajawal" w:hAnsi="Tajawal" w:cs="Tajawal"/>
                <w:b w:val="0"/>
                <w:color w:val="333A36"/>
                <w:sz w:val="17"/>
                <w:szCs w:val="17"/>
                <w:rtl w:val="1"/>
              </w:rPr>
              <w:t>• الاستضافة بعد السنة الأولى</w:t>
            </w:r>
          </w:p>
          <w:p>
            <w:pPr>
              <w:bidi w:val="1"/>
              <w:spacing w:after="10"/>
              <w:jc w:val="right"/>
            </w:pPr>
            <w:r>
              <w:rPr>
                <w:rFonts w:ascii="Tajawal" w:hAnsi="Tajawal" w:cs="Tajawal"/>
                <w:b w:val="0"/>
                <w:color w:val="333A36"/>
                <w:sz w:val="17"/>
                <w:szCs w:val="17"/>
                <w:rtl w:val="1"/>
              </w:rPr>
              <w:t>• الدعم بعد انتهاء الضمان القسم ١٠</w:t>
            </w:r>
          </w:p>
          <w:p>
            <w:pPr>
              <w:bidi w:val="1"/>
              <w:spacing w:after="10"/>
              <w:jc w:val="right"/>
            </w:pPr>
            <w:r>
              <w:rPr>
                <w:rFonts w:ascii="Tajawal" w:hAnsi="Tajawal" w:cs="Tajawal"/>
                <w:b w:val="0"/>
                <w:color w:val="333A36"/>
                <w:sz w:val="17"/>
                <w:szCs w:val="17"/>
                <w:rtl w:val="1"/>
              </w:rPr>
              <w:t>• التعديلات الجديدة خارج النطاق المعتمد القسم ١١</w:t>
            </w:r>
          </w:p>
        </w:tc>
      </w:tr>
    </w:tbl>
    <w:p>
      <w:pPr>
        <w:spacing w:after="60"/>
      </w:pP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FDF6E6"/>
          </w:tcPr>
          <w:p>
            <w:pPr>
              <w:bidi w:val="1"/>
              <w:spacing w:after="40" w:line="336" w:lineRule="auto"/>
              <w:jc w:val="right"/>
            </w:pPr>
            <w:r/>
            <w:r>
              <w:rPr>
                <w:rFonts w:ascii="Tajawal" w:hAnsi="Tajawal" w:cs="Tajawal"/>
                <w:b/>
                <w:color w:val="14512F"/>
                <w:sz w:val="19"/>
                <w:szCs w:val="19"/>
                <w:rtl w:val="1"/>
              </w:rPr>
              <w:t>مبدأ التسعير</w:t>
            </w:r>
          </w:p>
          <w:p>
            <w:pPr>
              <w:bidi w:val="1"/>
              <w:spacing w:after="40" w:line="336" w:lineRule="auto"/>
              <w:jc w:val="right"/>
            </w:pPr>
            <w:r>
              <w:rPr>
                <w:rFonts w:ascii="Tajawal" w:hAnsi="Tajawal" w:cs="Tajawal"/>
                <w:b w:val="0"/>
                <w:color w:val="333A36"/>
                <w:sz w:val="18"/>
                <w:szCs w:val="18"/>
                <w:rtl w:val="1"/>
              </w:rPr>
              <w:t xml:space="preserve">السعر </w:t>
            </w:r>
            <w:r>
              <w:rPr>
                <w:rFonts w:ascii="Tajawal" w:hAnsi="Tajawal" w:cs="Tajawal"/>
                <w:b/>
                <w:color w:val="333A36"/>
                <w:sz w:val="18"/>
                <w:szCs w:val="18"/>
                <w:rtl w:val="1"/>
              </w:rPr>
              <w:t xml:space="preserve">ثابت لنطاق معتمد </w:t>
            </w:r>
            <w:r>
              <w:rPr>
                <w:rFonts w:ascii="Tajawal" w:hAnsi="Tajawal" w:cs="Tajawal"/>
                <w:b w:val="0"/>
                <w:color w:val="333A36"/>
                <w:sz w:val="18"/>
                <w:szCs w:val="18"/>
                <w:rtl w:val="1"/>
              </w:rPr>
              <w:t xml:space="preserve">، لا مفتوح بالساعة. النطاق المعتمد هو ما ورد في المستند الفني، ويُثبَّت نهائياً بتوقيع وثيقة تحليل المتطلّبات في نهاية المرحلة صفر. أي إضافة بعد ذلك تمرّ عبر إجراء إدارة التغييرات في القسم ١١، بسعر معلن مسبقاً — فلا مفاجآت على أي من الطرفين.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٢ منهجية العمل والتواصل</w:t>
      </w:r>
    </w:p>
    <w:p>
      <w:pPr>
        <w:keepNext/>
        <w:bidi w:val="1"/>
        <w:spacing w:before="220" w:after="40"/>
        <w:jc w:val="right"/>
      </w:pPr>
      <w:r>
        <w:rPr>
          <w:rFonts w:ascii="Tajawal" w:hAnsi="Tajawal" w:cs="Tajawal"/>
          <w:b/>
          <w:color w:val="1D6B47"/>
          <w:sz w:val="24"/>
          <w:szCs w:val="24"/>
          <w:rtl w:val="1"/>
        </w:rPr>
        <w:t>٢-١ الدوران</w:t>
      </w:r>
    </w:p>
    <w:p>
      <w:pPr>
        <w:bidi w:val="1"/>
        <w:spacing w:after="100" w:line="348" w:lineRule="auto"/>
        <w:jc w:val="right"/>
      </w:pPr>
      <w:r>
        <w:rPr>
          <w:rFonts w:ascii="Tajawal" w:hAnsi="Tajawal" w:cs="Tajawal"/>
          <w:b w:val="0"/>
          <w:color w:val="333A36"/>
          <w:sz w:val="21"/>
          <w:szCs w:val="21"/>
          <w:rtl w:val="1"/>
        </w:rPr>
        <w:t xml:space="preserve">عمل تكراري بدورات مدّتها أسبوعان. في نهاية كل دورة نسلّم </w:t>
      </w:r>
      <w:r>
        <w:rPr>
          <w:rFonts w:ascii="Tajawal" w:hAnsi="Tajawal" w:cs="Tajawal"/>
          <w:b/>
          <w:color w:val="333A36"/>
          <w:sz w:val="21"/>
          <w:szCs w:val="21"/>
          <w:rtl w:val="1"/>
        </w:rPr>
        <w:t xml:space="preserve">بناءً قابلاً للتجربة فعلياً </w:t>
      </w:r>
      <w:r>
        <w:rPr>
          <w:rFonts w:ascii="Tajawal" w:hAnsi="Tajawal" w:cs="Tajawal"/>
          <w:b w:val="0"/>
          <w:color w:val="333A36"/>
          <w:sz w:val="21"/>
          <w:szCs w:val="21"/>
          <w:rtl w:val="1"/>
        </w:rPr>
        <w:t xml:space="preserve">على بيئة الاختبار، لا تقريراً عن نسبة الإنجاز. هذا يعني أنكم ترون المنتج وهو ينمو ويمكنكم تصحيح المسار مبكراً، بدل انتظار التسليم النهائي. </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F5F8F6"/>
          </w:tcPr>
          <w:p>
            <w:pPr>
              <w:bidi w:val="1"/>
              <w:spacing w:after="20"/>
              <w:jc w:val="right"/>
            </w:pPr>
            <w:r/>
            <w:r>
              <w:rPr>
                <w:rFonts w:ascii="Tajawal" w:hAnsi="Tajawal" w:cs="Tajawal"/>
                <w:b/>
                <w:color w:val="14512F"/>
                <w:sz w:val="18"/>
                <w:szCs w:val="18"/>
                <w:rtl w:val="1"/>
              </w:rPr>
              <w:t>الجهة المالكة — تقودون المنتج</w:t>
            </w:r>
          </w:p>
          <w:p>
            <w:pPr>
              <w:bidi w:val="1"/>
              <w:spacing w:after="20"/>
              <w:jc w:val="right"/>
            </w:pPr>
            <w:r>
              <w:rPr>
                <w:rFonts w:ascii="Tajawal" w:hAnsi="Tajawal" w:cs="Tajawal"/>
                <w:b w:val="0"/>
                <w:color w:val="333A36"/>
                <w:sz w:val="17"/>
                <w:szCs w:val="17"/>
                <w:rtl w:val="1"/>
              </w:rPr>
              <w:t>تعتمدون التصميم، وتحدّدون الأولويات، وتجيبون عن أسئلة الأعمال، وتوفّرون حسابات المزوّدين الخارجيين، وتنفّذون اختبار القبول. قراركم هو ما يحدّد ما يدخل النطاق وما يؤجَّل.</w:t>
            </w:r>
          </w:p>
        </w:tc>
        <w:tc>
          <w:tcPr>
            <w:tcW w:type="dxa" w:w="5040"/>
            <w:shd w:val="clear" w:color="auto" w:fill="F5F8F6"/>
          </w:tcPr>
          <w:p>
            <w:pPr>
              <w:bidi w:val="1"/>
              <w:spacing w:after="20"/>
              <w:jc w:val="right"/>
            </w:pPr>
            <w:r/>
            <w:r>
              <w:rPr>
                <w:rFonts w:ascii="Tajawal" w:hAnsi="Tajawal" w:cs="Tajawal"/>
                <w:b/>
                <w:color w:val="14512F"/>
                <w:sz w:val="18"/>
                <w:szCs w:val="18"/>
                <w:rtl w:val="1"/>
              </w:rPr>
              <w:t>روبوأجينتكس — ننفّذ ونسلّم</w:t>
            </w:r>
          </w:p>
          <w:p>
            <w:pPr>
              <w:bidi w:val="1"/>
              <w:spacing w:after="20"/>
              <w:jc w:val="right"/>
            </w:pPr>
            <w:r>
              <w:rPr>
                <w:rFonts w:ascii="Tajawal" w:hAnsi="Tajawal" w:cs="Tajawal"/>
                <w:b w:val="0"/>
                <w:color w:val="333A36"/>
                <w:sz w:val="17"/>
                <w:szCs w:val="17"/>
                <w:rtl w:val="1"/>
              </w:rPr>
              <w:t>نصمّم ونطوّر ونختبر وننشر ونوثّق وندرّب، ونضمن أن كل دورة تنتهي ببناء مستقرّ قابل للتجربة، وأن كل قرار فنّي مشروح ومسجَّل.</w:t>
            </w:r>
          </w:p>
        </w:tc>
      </w:tr>
    </w:tbl>
    <w:p>
      <w:pPr>
        <w:spacing w:after="60"/>
      </w:pPr>
    </w:p>
    <w:p>
      <w:pPr>
        <w:keepNext/>
        <w:bidi w:val="1"/>
        <w:spacing w:before="220" w:after="40"/>
        <w:jc w:val="right"/>
      </w:pPr>
      <w:r>
        <w:rPr>
          <w:rFonts w:ascii="Tajawal" w:hAnsi="Tajawal" w:cs="Tajawal"/>
          <w:b/>
          <w:color w:val="1D6B47"/>
          <w:sz w:val="24"/>
          <w:szCs w:val="24"/>
          <w:rtl w:val="1"/>
        </w:rPr>
        <w:t>٢-٢ إيقاع العمل</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النشاط</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التواتر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الغرض</w:t>
            </w:r>
          </w:p>
        </w:tc>
      </w:tr>
      <w:tr>
        <w:tc>
          <w:tcPr>
            <w:tcW w:type="dxa" w:w="3360"/>
          </w:tcPr>
          <w:p>
            <w:pPr>
              <w:bidi w:val="1"/>
              <w:spacing w:before="20" w:after="20"/>
              <w:jc w:val="right"/>
            </w:pPr>
            <w:r/>
            <w:r>
              <w:rPr>
                <w:rFonts w:ascii="Tajawal" w:hAnsi="Tajawal" w:cs="Tajawal"/>
                <w:b w:val="0"/>
                <w:color w:val="333A36"/>
                <w:sz w:val="17"/>
                <w:szCs w:val="17"/>
                <w:rtl w:val="1"/>
              </w:rPr>
              <w:t>اجتماع تخطيط الدورة</w:t>
            </w:r>
          </w:p>
        </w:tc>
        <w:tc>
          <w:tcPr>
            <w:tcW w:type="dxa" w:w="3360"/>
          </w:tcPr>
          <w:p>
            <w:pPr>
              <w:bidi w:val="1"/>
              <w:spacing w:before="20" w:after="20"/>
              <w:jc w:val="right"/>
            </w:pPr>
            <w:r/>
            <w:r>
              <w:rPr>
                <w:rFonts w:ascii="Tajawal" w:hAnsi="Tajawal" w:cs="Tajawal"/>
                <w:b w:val="0"/>
                <w:color w:val="333A36"/>
                <w:sz w:val="17"/>
                <w:szCs w:val="17"/>
                <w:rtl w:val="1"/>
              </w:rPr>
              <w:t>كل أسبوعين</w:t>
            </w:r>
          </w:p>
        </w:tc>
        <w:tc>
          <w:tcPr>
            <w:tcW w:type="dxa" w:w="3360"/>
          </w:tcPr>
          <w:p>
            <w:pPr>
              <w:bidi w:val="1"/>
              <w:spacing w:before="20" w:after="20"/>
              <w:jc w:val="right"/>
            </w:pPr>
            <w:r/>
            <w:r>
              <w:rPr>
                <w:rFonts w:ascii="Tajawal" w:hAnsi="Tajawal" w:cs="Tajawal"/>
                <w:b w:val="0"/>
                <w:color w:val="333A36"/>
                <w:sz w:val="17"/>
                <w:szCs w:val="17"/>
                <w:rtl w:val="1"/>
              </w:rPr>
              <w:t>الاتفاق على نطاق الدورة القادمة وترتيب الأولويات.</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تقرير تقدّم مكتوب</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أسبوعي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ما أُنجز، وما هو قيد التنفيذ، وما يعوق التقدّم، وما نحتاجه منكم.</w:t>
            </w:r>
          </w:p>
        </w:tc>
      </w:tr>
      <w:tr>
        <w:tc>
          <w:tcPr>
            <w:tcW w:type="dxa" w:w="3360"/>
          </w:tcPr>
          <w:p>
            <w:pPr>
              <w:bidi w:val="1"/>
              <w:spacing w:before="20" w:after="20"/>
              <w:jc w:val="right"/>
            </w:pPr>
            <w:r/>
            <w:r>
              <w:rPr>
                <w:rFonts w:ascii="Tajawal" w:hAnsi="Tajawal" w:cs="Tajawal"/>
                <w:b w:val="0"/>
                <w:color w:val="333A36"/>
                <w:sz w:val="17"/>
                <w:szCs w:val="17"/>
                <w:rtl w:val="1"/>
              </w:rPr>
              <w:t>عرض حيّ للبناء</w:t>
            </w:r>
          </w:p>
        </w:tc>
        <w:tc>
          <w:tcPr>
            <w:tcW w:type="dxa" w:w="3360"/>
          </w:tcPr>
          <w:p>
            <w:pPr>
              <w:bidi w:val="1"/>
              <w:spacing w:before="20" w:after="20"/>
              <w:jc w:val="right"/>
            </w:pPr>
            <w:r/>
            <w:r>
              <w:rPr>
                <w:rFonts w:ascii="Tajawal" w:hAnsi="Tajawal" w:cs="Tajawal"/>
                <w:b w:val="0"/>
                <w:color w:val="333A36"/>
                <w:sz w:val="17"/>
                <w:szCs w:val="17"/>
                <w:rtl w:val="1"/>
              </w:rPr>
              <w:t>كل أسبوعين</w:t>
            </w:r>
          </w:p>
        </w:tc>
        <w:tc>
          <w:tcPr>
            <w:tcW w:type="dxa" w:w="3360"/>
          </w:tcPr>
          <w:p>
            <w:pPr>
              <w:bidi w:val="1"/>
              <w:spacing w:before="20" w:after="20"/>
              <w:jc w:val="right"/>
            </w:pPr>
            <w:r/>
            <w:r>
              <w:rPr>
                <w:rFonts w:ascii="Tajawal" w:hAnsi="Tajawal" w:cs="Tajawal"/>
                <w:b w:val="0"/>
                <w:color w:val="333A36"/>
                <w:sz w:val="17"/>
                <w:szCs w:val="17"/>
                <w:rtl w:val="1"/>
              </w:rPr>
              <w:t>تجربة ما أُنجز على بيئة الاختبار وجمع الملاحظات.</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قناة تواصل مشتركة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يومي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الأسئلة السريعة والملاحظات — استجابة في نفس يوم العمل.</w:t>
            </w:r>
          </w:p>
        </w:tc>
      </w:tr>
      <w:tr>
        <w:tc>
          <w:tcPr>
            <w:tcW w:type="dxa" w:w="3360"/>
          </w:tcPr>
          <w:p>
            <w:pPr>
              <w:bidi w:val="1"/>
              <w:spacing w:before="20" w:after="20"/>
              <w:jc w:val="right"/>
            </w:pPr>
            <w:r/>
            <w:r>
              <w:rPr>
                <w:rFonts w:ascii="Tajawal" w:hAnsi="Tajawal" w:cs="Tajawal"/>
                <w:b w:val="0"/>
                <w:color w:val="333A36"/>
                <w:sz w:val="17"/>
                <w:szCs w:val="17"/>
                <w:rtl w:val="1"/>
              </w:rPr>
              <w:t>تصعيد عاجل</w:t>
            </w:r>
          </w:p>
        </w:tc>
        <w:tc>
          <w:tcPr>
            <w:tcW w:type="dxa" w:w="3360"/>
          </w:tcPr>
          <w:p>
            <w:pPr>
              <w:bidi w:val="1"/>
              <w:spacing w:before="20" w:after="20"/>
              <w:jc w:val="right"/>
            </w:pPr>
            <w:r/>
            <w:r>
              <w:rPr>
                <w:rFonts w:ascii="Tajawal" w:hAnsi="Tajawal" w:cs="Tajawal"/>
                <w:b w:val="0"/>
                <w:color w:val="333A36"/>
                <w:sz w:val="17"/>
                <w:szCs w:val="17"/>
                <w:rtl w:val="1"/>
              </w:rPr>
              <w:t>عند الحاجة</w:t>
            </w:r>
          </w:p>
        </w:tc>
        <w:tc>
          <w:tcPr>
            <w:tcW w:type="dxa" w:w="3360"/>
          </w:tcPr>
          <w:p>
            <w:pPr>
              <w:bidi w:val="1"/>
              <w:spacing w:before="20" w:after="20"/>
              <w:jc w:val="right"/>
            </w:pPr>
            <w:r/>
            <w:r>
              <w:rPr>
                <w:rFonts w:ascii="Tajawal" w:hAnsi="Tajawal" w:cs="Tajawal"/>
                <w:b w:val="0"/>
                <w:color w:val="333A36"/>
                <w:sz w:val="17"/>
                <w:szCs w:val="17"/>
                <w:rtl w:val="1"/>
              </w:rPr>
              <w:t>ما يعطّل التقدّم أو يمسّ موعداً — استجابة خلال ٤ ساعات عمل.</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مراجعة مرحلية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نهاية كل مرحلة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محضر اعتماد موقّع يثبّت المنجز وينقل المشروع للمرحلة التالية.</w:t>
            </w:r>
          </w:p>
        </w:tc>
      </w:tr>
    </w:tbl>
    <w:p>
      <w:pPr>
        <w:spacing w:after="60"/>
      </w:pPr>
    </w:p>
    <w:p>
      <w:pPr>
        <w:keepNext/>
        <w:bidi w:val="1"/>
        <w:spacing w:before="220" w:after="40"/>
        <w:jc w:val="right"/>
      </w:pPr>
      <w:r>
        <w:rPr>
          <w:rFonts w:ascii="Tajawal" w:hAnsi="Tajawal" w:cs="Tajawal"/>
          <w:b/>
          <w:color w:val="1D6B47"/>
          <w:sz w:val="24"/>
          <w:szCs w:val="24"/>
          <w:rtl w:val="1"/>
        </w:rPr>
        <w:t>٢-٣ ضوابط الجودة داخل الدورة</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الضابط</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الأثر</w:t>
            </w:r>
          </w:p>
        </w:tc>
      </w:tr>
      <w:tr>
        <w:tc>
          <w:tcPr>
            <w:tcW w:type="dxa" w:w="3360"/>
          </w:tcPr>
          <w:p>
            <w:pPr>
              <w:bidi w:val="1"/>
              <w:spacing w:before="20" w:after="20"/>
              <w:jc w:val="center"/>
            </w:pPr>
            <w:r/>
            <w:r>
              <w:rPr>
                <w:rFonts w:ascii="Tajawal" w:hAnsi="Tajawal" w:cs="Tajawal"/>
                <w:b w:val="0"/>
                <w:color w:val="333A36"/>
                <w:sz w:val="17"/>
                <w:szCs w:val="17"/>
                <w:rtl w:val="1"/>
              </w:rPr>
              <w:t>١</w:t>
            </w:r>
          </w:p>
        </w:tc>
        <w:tc>
          <w:tcPr>
            <w:tcW w:type="dxa" w:w="3360"/>
          </w:tcPr>
          <w:p>
            <w:pPr>
              <w:bidi w:val="1"/>
              <w:spacing w:before="20" w:after="20"/>
              <w:jc w:val="right"/>
            </w:pPr>
            <w:r/>
            <w:r>
              <w:rPr>
                <w:rFonts w:ascii="Tajawal" w:hAnsi="Tajawal" w:cs="Tajawal"/>
                <w:b w:val="0"/>
                <w:color w:val="333A36"/>
                <w:sz w:val="17"/>
                <w:szCs w:val="17"/>
                <w:rtl w:val="1"/>
              </w:rPr>
              <w:t>مراجعة الشيفرة إلزامية</w:t>
            </w:r>
          </w:p>
        </w:tc>
        <w:tc>
          <w:tcPr>
            <w:tcW w:type="dxa" w:w="3360"/>
          </w:tcPr>
          <w:p>
            <w:pPr>
              <w:bidi w:val="1"/>
              <w:spacing w:before="20" w:after="20"/>
              <w:jc w:val="right"/>
            </w:pPr>
            <w:r/>
            <w:r>
              <w:rPr>
                <w:rFonts w:ascii="Tajawal" w:hAnsi="Tajawal" w:cs="Tajawal"/>
                <w:b w:val="0"/>
                <w:color w:val="333A36"/>
                <w:sz w:val="17"/>
                <w:szCs w:val="17"/>
                <w:rtl w:val="1"/>
              </w:rPr>
              <w:t>لا تُدمج شيفرة دون مراجعة مطوّر آخر — يمنع تراكم الدَّين التقني ويوزّع المعرفة داخل الفريق.</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٢</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اختبارات آلية في كل بناء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اختبارات الوحدة والتكامل تعمل على كل دفعة شيفرة، وفشل أي اختبار يوقف الدمج.</w:t>
            </w:r>
          </w:p>
        </w:tc>
      </w:tr>
      <w:tr>
        <w:tc>
          <w:tcPr>
            <w:tcW w:type="dxa" w:w="3360"/>
          </w:tcPr>
          <w:p>
            <w:pPr>
              <w:bidi w:val="1"/>
              <w:spacing w:before="20" w:after="20"/>
              <w:jc w:val="center"/>
            </w:pPr>
            <w:r/>
            <w:r>
              <w:rPr>
                <w:rFonts w:ascii="Tajawal" w:hAnsi="Tajawal" w:cs="Tajawal"/>
                <w:b w:val="0"/>
                <w:color w:val="333A36"/>
                <w:sz w:val="17"/>
                <w:szCs w:val="17"/>
                <w:rtl w:val="1"/>
              </w:rPr>
              <w:t>٣</w:t>
            </w:r>
          </w:p>
        </w:tc>
        <w:tc>
          <w:tcPr>
            <w:tcW w:type="dxa" w:w="3360"/>
          </w:tcPr>
          <w:p>
            <w:pPr>
              <w:bidi w:val="1"/>
              <w:spacing w:before="20" w:after="20"/>
              <w:jc w:val="right"/>
            </w:pPr>
            <w:r/>
            <w:r>
              <w:rPr>
                <w:rFonts w:ascii="Tajawal" w:hAnsi="Tajawal" w:cs="Tajawal"/>
                <w:b w:val="0"/>
                <w:color w:val="333A36"/>
                <w:sz w:val="17"/>
                <w:szCs w:val="17"/>
                <w:rtl w:val="1"/>
              </w:rPr>
              <w:t>فحص أمني للاعتماديات</w:t>
            </w:r>
          </w:p>
        </w:tc>
        <w:tc>
          <w:tcPr>
            <w:tcW w:type="dxa" w:w="3360"/>
          </w:tcPr>
          <w:p>
            <w:pPr>
              <w:bidi w:val="1"/>
              <w:spacing w:before="20" w:after="20"/>
              <w:jc w:val="right"/>
            </w:pPr>
            <w:r/>
            <w:r>
              <w:rPr>
                <w:rFonts w:ascii="Tajawal" w:hAnsi="Tajawal" w:cs="Tajawal"/>
                <w:b w:val="0"/>
                <w:color w:val="333A36"/>
                <w:sz w:val="17"/>
                <w:szCs w:val="17"/>
                <w:rtl w:val="1"/>
              </w:rPr>
              <w:t>فحص آلي لكل مكتبة خارجية، ومعالجة الثغرات الحرجة قبل النشر.</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٤</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نشر تلقائي على بيئة الاختبار</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كل بناء ناجح ينتقل إلى بيئة مطابقة للإنتاج، فتجرّبون التغيير وهو يعمل على بنية حقيقية.</w:t>
            </w:r>
          </w:p>
        </w:tc>
      </w:tr>
      <w:tr>
        <w:tc>
          <w:tcPr>
            <w:tcW w:type="dxa" w:w="3360"/>
          </w:tcPr>
          <w:p>
            <w:pPr>
              <w:bidi w:val="1"/>
              <w:spacing w:before="20" w:after="20"/>
              <w:jc w:val="center"/>
            </w:pPr>
            <w:r/>
            <w:r>
              <w:rPr>
                <w:rFonts w:ascii="Tajawal" w:hAnsi="Tajawal" w:cs="Tajawal"/>
                <w:b w:val="0"/>
                <w:color w:val="333A36"/>
                <w:sz w:val="17"/>
                <w:szCs w:val="17"/>
                <w:rtl w:val="1"/>
              </w:rPr>
              <w:t>٥</w:t>
            </w:r>
          </w:p>
        </w:tc>
        <w:tc>
          <w:tcPr>
            <w:tcW w:type="dxa" w:w="3360"/>
          </w:tcPr>
          <w:p>
            <w:pPr>
              <w:bidi w:val="1"/>
              <w:spacing w:before="20" w:after="20"/>
              <w:jc w:val="right"/>
            </w:pPr>
            <w:r/>
            <w:r>
              <w:rPr>
                <w:rFonts w:ascii="Tajawal" w:hAnsi="Tajawal" w:cs="Tajawal"/>
                <w:b w:val="0"/>
                <w:color w:val="333A36"/>
                <w:sz w:val="17"/>
                <w:szCs w:val="17"/>
                <w:rtl w:val="1"/>
              </w:rPr>
              <w:t>النشر إلى الإنتاج بقراركم</w:t>
            </w:r>
          </w:p>
        </w:tc>
        <w:tc>
          <w:tcPr>
            <w:tcW w:type="dxa" w:w="3360"/>
          </w:tcPr>
          <w:p>
            <w:pPr>
              <w:bidi w:val="1"/>
              <w:spacing w:before="20" w:after="20"/>
              <w:jc w:val="right"/>
            </w:pPr>
            <w:r/>
            <w:r>
              <w:rPr>
                <w:rFonts w:ascii="Tajawal" w:hAnsi="Tajawal" w:cs="Tajawal"/>
                <w:b w:val="0"/>
                <w:color w:val="333A36"/>
                <w:sz w:val="17"/>
                <w:szCs w:val="17"/>
                <w:rtl w:val="1"/>
              </w:rPr>
              <w:t>لا يصل شيء إلى الإنتاج دون اعتمادكم، مع إمكانية التراجع الفوري إلى الإصدار السابق.</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٣ مراحل التنفيذ والجدول الزمني</w:t>
      </w:r>
    </w:p>
    <w:p>
      <w:pPr>
        <w:bidi w:val="1"/>
        <w:spacing w:after="140" w:line="348" w:lineRule="auto"/>
        <w:jc w:val="right"/>
      </w:pPr>
      <w:r>
        <w:rPr>
          <w:rFonts w:ascii="Tajawal" w:hAnsi="Tajawal" w:cs="Tajawal"/>
          <w:b w:val="0"/>
          <w:color w:val="5F6B65"/>
          <w:sz w:val="22"/>
          <w:szCs w:val="22"/>
          <w:rtl w:val="1"/>
        </w:rPr>
        <w:t xml:space="preserve">ستة عشر أسبوعاً من تاريخ استلام الدفعة الأولى واكتمال متطلّبات البدء. المراحل متداخلة عمداً لضغط المدّة دون التضحية بالجودة. </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ما يوقف العدّاد</w:t>
            </w:r>
          </w:p>
          <w:p>
            <w:pPr>
              <w:bidi w:val="1"/>
              <w:spacing w:after="40" w:line="336" w:lineRule="auto"/>
              <w:jc w:val="right"/>
            </w:pPr>
            <w:r>
              <w:rPr>
                <w:rFonts w:ascii="Tajawal" w:hAnsi="Tajawal" w:cs="Tajawal"/>
                <w:b w:val="0"/>
                <w:color w:val="333A36"/>
                <w:sz w:val="18"/>
                <w:szCs w:val="18"/>
                <w:rtl w:val="1"/>
              </w:rPr>
              <w:t xml:space="preserve">المدّة أعلاه مبنية على استجابة الجهة المالكة خلال </w:t>
            </w:r>
            <w:r>
              <w:rPr>
                <w:rFonts w:ascii="Tajawal" w:hAnsi="Tajawal" w:cs="Tajawal"/>
                <w:b/>
                <w:color w:val="333A36"/>
                <w:sz w:val="18"/>
                <w:szCs w:val="18"/>
                <w:rtl w:val="1"/>
              </w:rPr>
              <w:t xml:space="preserve">ثلاثة أيام عمل </w:t>
            </w:r>
            <w:r>
              <w:rPr>
                <w:rFonts w:ascii="Tajawal" w:hAnsi="Tajawal" w:cs="Tajawal"/>
                <w:b w:val="0"/>
                <w:color w:val="333A36"/>
                <w:sz w:val="18"/>
                <w:szCs w:val="18"/>
                <w:rtl w:val="1"/>
              </w:rPr>
              <w:t xml:space="preserve">لطلبات الاعتماد والمعلومات. أي تأخّر في الاعتماد، أو في توفير حسابات المزوّدين الخارجيين، أو في موافقة المتاجر، </w:t>
            </w:r>
            <w:r>
              <w:rPr>
                <w:rFonts w:ascii="Tajawal" w:hAnsi="Tajawal" w:cs="Tajawal"/>
                <w:b/>
                <w:color w:val="333A36"/>
                <w:sz w:val="18"/>
                <w:szCs w:val="18"/>
                <w:rtl w:val="1"/>
              </w:rPr>
              <w:t xml:space="preserve">يُمدّد الجدول بمقدار التأخّر </w:t>
            </w:r>
            <w:r>
              <w:rPr>
                <w:rFonts w:ascii="Tajawal" w:hAnsi="Tajawal" w:cs="Tajawal"/>
                <w:b w:val="0"/>
                <w:color w:val="333A36"/>
                <w:sz w:val="18"/>
                <w:szCs w:val="18"/>
                <w:rtl w:val="1"/>
              </w:rPr>
              <w:t xml:space="preserve">دون تكلفة إضافية — ويُوثَّق في تقرير التقدّم الأسبوعي. </w:t>
            </w:r>
          </w:p>
        </w:tc>
      </w:tr>
    </w:tbl>
    <w:p>
      <w:pPr>
        <w:spacing w:after="60"/>
      </w:pPr>
    </w:p>
    <w:p>
      <w:pPr>
        <w:jc w:val="center"/>
      </w:pPr>
      <w:r>
        <w:drawing>
          <wp:inline xmlns:a="http://schemas.openxmlformats.org/drawingml/2006/main" xmlns:pic="http://schemas.openxmlformats.org/drawingml/2006/picture">
            <wp:extent cx="6035040" cy="1850746"/>
            <wp:docPr id="1" name="Picture 1"/>
            <wp:cNvGraphicFramePr>
              <a:graphicFrameLocks noChangeAspect="1"/>
            </wp:cNvGraphicFramePr>
            <a:graphic>
              <a:graphicData uri="http://schemas.openxmlformats.org/drawingml/2006/picture">
                <pic:pic>
                  <pic:nvPicPr>
                    <pic:cNvPr id="0" name="02-table_gantt-0.png"/>
                    <pic:cNvPicPr/>
                  </pic:nvPicPr>
                  <pic:blipFill>
                    <a:blip r:embed="rId9"/>
                    <a:stretch>
                      <a:fillRect/>
                    </a:stretch>
                  </pic:blipFill>
                  <pic:spPr>
                    <a:xfrm>
                      <a:off x="0" y="0"/>
                      <a:ext cx="6035040" cy="1850746"/>
                    </a:xfrm>
                    <a:prstGeom prst="rect"/>
                  </pic:spPr>
                </pic:pic>
              </a:graphicData>
            </a:graphic>
          </wp:inline>
        </w:drawing>
      </w:r>
    </w:p>
    <w:p>
      <w:pPr>
        <w:keepNext/>
        <w:bidi w:val="1"/>
        <w:spacing w:before="220"/>
        <w:jc w:val="right"/>
      </w:pPr>
      <w:r>
        <w:rPr>
          <w:rFonts w:ascii="Tajawal" w:hAnsi="Tajawal" w:cs="Tajawal"/>
          <w:b/>
          <w:color w:val="1D6B47"/>
          <w:sz w:val="24"/>
          <w:szCs w:val="24"/>
          <w:rtl w:val="1"/>
        </w:rPr>
        <w:t>٣-١ محطّات الإنجاز ومخرجاتها</w:t>
      </w: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14512F"/>
          </w:tcPr>
          <w:p>
            <w:pPr>
              <w:bidi w:val="1"/>
              <w:spacing w:before="20" w:after="20"/>
              <w:jc w:val="right"/>
            </w:pPr>
            <w:r/>
            <w:r>
              <w:rPr>
                <w:rFonts w:ascii="Tajawal" w:hAnsi="Tajawal" w:cs="Tajawal"/>
                <w:b/>
                <w:color w:val="FFFFFF"/>
                <w:sz w:val="17"/>
                <w:szCs w:val="17"/>
                <w:rtl w:val="1"/>
              </w:rPr>
              <w:t>#</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المحطّة</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الأسبوع</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المخرَج المعتمَد</w:t>
            </w:r>
          </w:p>
        </w:tc>
      </w:tr>
      <w:tr>
        <w:tc>
          <w:tcPr>
            <w:tcW w:type="dxa" w:w="2520"/>
          </w:tcPr>
          <w:p>
            <w:pPr>
              <w:bidi w:val="1"/>
              <w:spacing w:before="20" w:after="20"/>
              <w:jc w:val="center"/>
            </w:pPr>
            <w:r/>
            <w:r>
              <w:rPr>
                <w:rFonts w:ascii="Tajawal" w:hAnsi="Tajawal" w:cs="Tajawal"/>
                <w:b w:val="0"/>
                <w:color w:val="333A36"/>
                <w:sz w:val="17"/>
                <w:szCs w:val="17"/>
                <w:rtl w:val="1"/>
              </w:rPr>
              <w:t>م١</w:t>
            </w:r>
          </w:p>
        </w:tc>
        <w:tc>
          <w:tcPr>
            <w:tcW w:type="dxa" w:w="2520"/>
          </w:tcPr>
          <w:p>
            <w:pPr>
              <w:bidi w:val="1"/>
              <w:spacing w:before="20" w:after="20"/>
              <w:jc w:val="right"/>
            </w:pPr>
            <w:r/>
            <w:r>
              <w:rPr>
                <w:rFonts w:ascii="Tajawal" w:hAnsi="Tajawal" w:cs="Tajawal"/>
                <w:b w:val="0"/>
                <w:color w:val="333A36"/>
                <w:sz w:val="17"/>
                <w:szCs w:val="17"/>
                <w:rtl w:val="1"/>
              </w:rPr>
              <w:t>تثبيت المتطلّبات</w:t>
            </w:r>
          </w:p>
        </w:tc>
        <w:tc>
          <w:tcPr>
            <w:tcW w:type="dxa" w:w="2520"/>
          </w:tcPr>
          <w:p>
            <w:pPr>
              <w:bidi w:val="1"/>
              <w:spacing w:before="20" w:after="20"/>
              <w:jc w:val="center"/>
            </w:pPr>
            <w:r/>
            <w:r>
              <w:rPr>
                <w:rFonts w:ascii="Tajawal" w:hAnsi="Tajawal" w:cs="Tajawal"/>
                <w:b w:val="0"/>
                <w:color w:val="333A36"/>
                <w:sz w:val="17"/>
                <w:szCs w:val="17"/>
                <w:rtl w:val="1"/>
              </w:rPr>
              <w:t>٢</w:t>
            </w:r>
          </w:p>
        </w:tc>
        <w:tc>
          <w:tcPr>
            <w:tcW w:type="dxa" w:w="2520"/>
          </w:tcPr>
          <w:p>
            <w:pPr>
              <w:bidi w:val="1"/>
              <w:spacing w:before="20" w:after="20"/>
              <w:jc w:val="right"/>
            </w:pPr>
            <w:r/>
            <w:r>
              <w:rPr>
                <w:rFonts w:ascii="Tajawal" w:hAnsi="Tajawal" w:cs="Tajawal"/>
                <w:b w:val="0"/>
                <w:color w:val="333A36"/>
                <w:sz w:val="17"/>
                <w:szCs w:val="17"/>
                <w:rtl w:val="1"/>
              </w:rPr>
              <w:t>وثيقة المتطلّبات النهائية ومخطّط سير العمليات وتصميم قاعدة البيانات.</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م٢</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اعتماد التصميم</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٥</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نموذج تفاعلي معتمد لشاشات العميل ومقدّم الخدمة ولوحة الإدارة.</w:t>
            </w:r>
          </w:p>
        </w:tc>
      </w:tr>
      <w:tr>
        <w:tc>
          <w:tcPr>
            <w:tcW w:type="dxa" w:w="2520"/>
          </w:tcPr>
          <w:p>
            <w:pPr>
              <w:bidi w:val="1"/>
              <w:spacing w:before="20" w:after="20"/>
              <w:jc w:val="center"/>
            </w:pPr>
            <w:r/>
            <w:r>
              <w:rPr>
                <w:rFonts w:ascii="Tajawal" w:hAnsi="Tajawal" w:cs="Tajawal"/>
                <w:b w:val="0"/>
                <w:color w:val="333A36"/>
                <w:sz w:val="17"/>
                <w:szCs w:val="17"/>
                <w:rtl w:val="1"/>
              </w:rPr>
              <w:t>م٣</w:t>
            </w:r>
          </w:p>
        </w:tc>
        <w:tc>
          <w:tcPr>
            <w:tcW w:type="dxa" w:w="2520"/>
          </w:tcPr>
          <w:p>
            <w:pPr>
              <w:bidi w:val="1"/>
              <w:spacing w:before="20" w:after="20"/>
              <w:jc w:val="right"/>
            </w:pPr>
            <w:r/>
            <w:r>
              <w:rPr>
                <w:rFonts w:ascii="Tajawal" w:hAnsi="Tajawal" w:cs="Tajawal"/>
                <w:b w:val="0"/>
                <w:color w:val="333A36"/>
                <w:sz w:val="17"/>
                <w:szCs w:val="17"/>
                <w:rtl w:val="1"/>
              </w:rPr>
              <w:t>النواة الخلفية جاهزة</w:t>
            </w:r>
          </w:p>
        </w:tc>
        <w:tc>
          <w:tcPr>
            <w:tcW w:type="dxa" w:w="2520"/>
          </w:tcPr>
          <w:p>
            <w:pPr>
              <w:bidi w:val="1"/>
              <w:spacing w:before="20" w:after="20"/>
              <w:jc w:val="center"/>
            </w:pPr>
            <w:r/>
            <w:r>
              <w:rPr>
                <w:rFonts w:ascii="Tajawal" w:hAnsi="Tajawal" w:cs="Tajawal"/>
                <w:b w:val="0"/>
                <w:color w:val="333A36"/>
                <w:sz w:val="17"/>
                <w:szCs w:val="17"/>
                <w:rtl w:val="1"/>
              </w:rPr>
              <w:t>٩</w:t>
            </w:r>
          </w:p>
        </w:tc>
        <w:tc>
          <w:tcPr>
            <w:tcW w:type="dxa" w:w="2520"/>
          </w:tcPr>
          <w:p>
            <w:pPr>
              <w:bidi w:val="1"/>
              <w:spacing w:before="20" w:after="20"/>
              <w:jc w:val="right"/>
            </w:pPr>
            <w:r/>
            <w:r>
              <w:rPr>
                <w:rFonts w:ascii="Tajawal" w:hAnsi="Tajawal" w:cs="Tajawal"/>
                <w:b w:val="0"/>
                <w:color w:val="333A36"/>
                <w:sz w:val="17"/>
                <w:szCs w:val="17"/>
                <w:rtl w:val="1"/>
              </w:rPr>
              <w:t>واجهات API موثّقة وقاعدة بيانات عاملة على بيئة الاختبار.</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م٤</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النسخة التجريبية</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١٣</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تطبيق قابل للتجربة على الجهازين يغطّي دورة الطلب، ولوحة إدارة عاملة.</w:t>
            </w:r>
          </w:p>
        </w:tc>
      </w:tr>
      <w:tr>
        <w:tc>
          <w:tcPr>
            <w:tcW w:type="dxa" w:w="2520"/>
          </w:tcPr>
          <w:p>
            <w:pPr>
              <w:bidi w:val="1"/>
              <w:spacing w:before="20" w:after="20"/>
              <w:jc w:val="center"/>
            </w:pPr>
            <w:r/>
            <w:r>
              <w:rPr>
                <w:rFonts w:ascii="Tajawal" w:hAnsi="Tajawal" w:cs="Tajawal"/>
                <w:b w:val="0"/>
                <w:color w:val="333A36"/>
                <w:sz w:val="17"/>
                <w:szCs w:val="17"/>
                <w:rtl w:val="1"/>
              </w:rPr>
              <w:t>م٥</w:t>
            </w:r>
          </w:p>
        </w:tc>
        <w:tc>
          <w:tcPr>
            <w:tcW w:type="dxa" w:w="2520"/>
          </w:tcPr>
          <w:p>
            <w:pPr>
              <w:bidi w:val="1"/>
              <w:spacing w:before="20" w:after="20"/>
              <w:jc w:val="right"/>
            </w:pPr>
            <w:r/>
            <w:r>
              <w:rPr>
                <w:rFonts w:ascii="Tajawal" w:hAnsi="Tajawal" w:cs="Tajawal"/>
                <w:b w:val="0"/>
                <w:color w:val="333A36"/>
                <w:sz w:val="17"/>
                <w:szCs w:val="17"/>
                <w:rtl w:val="1"/>
              </w:rPr>
              <w:t>اجتياز اختبار القبول</w:t>
            </w:r>
          </w:p>
        </w:tc>
        <w:tc>
          <w:tcPr>
            <w:tcW w:type="dxa" w:w="2520"/>
          </w:tcPr>
          <w:p>
            <w:pPr>
              <w:bidi w:val="1"/>
              <w:spacing w:before="20" w:after="20"/>
              <w:jc w:val="center"/>
            </w:pPr>
            <w:r/>
            <w:r>
              <w:rPr>
                <w:rFonts w:ascii="Tajawal" w:hAnsi="Tajawal" w:cs="Tajawal"/>
                <w:b w:val="0"/>
                <w:color w:val="333A36"/>
                <w:sz w:val="17"/>
                <w:szCs w:val="17"/>
                <w:rtl w:val="1"/>
              </w:rPr>
              <w:t>١٥</w:t>
            </w:r>
          </w:p>
        </w:tc>
        <w:tc>
          <w:tcPr>
            <w:tcW w:type="dxa" w:w="2520"/>
          </w:tcPr>
          <w:p>
            <w:pPr>
              <w:bidi w:val="1"/>
              <w:spacing w:before="20" w:after="20"/>
              <w:jc w:val="right"/>
            </w:pPr>
            <w:r/>
            <w:r>
              <w:rPr>
                <w:rFonts w:ascii="Tajawal" w:hAnsi="Tajawal" w:cs="Tajawal"/>
                <w:b w:val="0"/>
                <w:color w:val="333A36"/>
                <w:sz w:val="17"/>
                <w:szCs w:val="17"/>
                <w:rtl w:val="1"/>
              </w:rPr>
              <w:t>محضر UAT موقّع يثبت تحقّق معايير الاستلام في القسم ١٣.</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م٦</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الإطلاق</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١٦</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التطبيقان منشوران على المتجرين والنظام يعمل على الإنتاج.</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٤ طريقة التنفيذ</w:t>
      </w:r>
    </w:p>
    <w:p>
      <w:pPr>
        <w:bidi w:val="1"/>
        <w:spacing w:after="140" w:line="348" w:lineRule="auto"/>
        <w:jc w:val="right"/>
      </w:pPr>
      <w:r>
        <w:rPr>
          <w:rFonts w:ascii="Tajawal" w:hAnsi="Tajawal" w:cs="Tajawal"/>
          <w:b w:val="0"/>
          <w:color w:val="5F6B65"/>
          <w:sz w:val="22"/>
          <w:szCs w:val="22"/>
          <w:rtl w:val="1"/>
        </w:rPr>
        <w:t xml:space="preserve">يُنفَّذ المشروع بفريق صغير مركَّز يعمل على منظومة أدوات هندسية مدعومة بالذكاء الاصطناعي. هذا ليس تفصيلاً تنظيمياً — هو </w:t>
      </w:r>
      <w:r>
        <w:rPr>
          <w:rFonts w:ascii="Tajawal" w:hAnsi="Tajawal" w:cs="Tajawal"/>
          <w:b/>
          <w:color w:val="5F6B65"/>
          <w:sz w:val="22"/>
          <w:szCs w:val="22"/>
          <w:rtl w:val="1"/>
        </w:rPr>
        <w:t xml:space="preserve">سبب السعر والمدّة </w:t>
      </w:r>
      <w:r>
        <w:rPr>
          <w:rFonts w:ascii="Tajawal" w:hAnsi="Tajawal" w:cs="Tajawal"/>
          <w:b w:val="0"/>
          <w:color w:val="5F6B65"/>
          <w:sz w:val="22"/>
          <w:szCs w:val="22"/>
          <w:rtl w:val="1"/>
        </w:rPr>
        <w:t xml:space="preserve">في هذا العرض. </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F5F8F6"/>
          </w:tcPr>
          <w:p>
            <w:pPr>
              <w:bidi w:val="1"/>
              <w:spacing w:after="20"/>
              <w:jc w:val="right"/>
            </w:pPr>
            <w:r/>
            <w:r>
              <w:rPr>
                <w:rFonts w:ascii="Tajawal" w:hAnsi="Tajawal" w:cs="Tajawal"/>
                <w:b/>
                <w:color w:val="14512F"/>
                <w:sz w:val="18"/>
                <w:szCs w:val="18"/>
                <w:rtl w:val="1"/>
              </w:rPr>
              <w:t>فريق صغير، مسؤولية واحدة</w:t>
            </w:r>
          </w:p>
          <w:p>
            <w:pPr>
              <w:bidi w:val="1"/>
              <w:spacing w:after="20"/>
              <w:jc w:val="right"/>
            </w:pPr>
            <w:r>
              <w:rPr>
                <w:rFonts w:ascii="Tajawal" w:hAnsi="Tajawal" w:cs="Tajawal"/>
                <w:b w:val="0"/>
                <w:color w:val="333A36"/>
                <w:sz w:val="17"/>
                <w:szCs w:val="17"/>
                <w:rtl w:val="1"/>
              </w:rPr>
              <w:t>لا طبقات إدارية ولا تسليمات بين فرق. مَن يصمّم النظام هو مَن يبنيه ويسلّمه، فلا تضيع المعرفة بين المراحل ولا يُدفَع ثمن التنسيق الداخلي.</w:t>
            </w:r>
          </w:p>
        </w:tc>
        <w:tc>
          <w:tcPr>
            <w:tcW w:type="dxa" w:w="3360"/>
            <w:shd w:val="clear" w:color="auto" w:fill="F5F8F6"/>
          </w:tcPr>
          <w:p>
            <w:pPr>
              <w:bidi w:val="1"/>
              <w:spacing w:after="20"/>
              <w:jc w:val="right"/>
            </w:pPr>
            <w:r/>
            <w:r>
              <w:rPr>
                <w:rFonts w:ascii="Tajawal" w:hAnsi="Tajawal" w:cs="Tajawal"/>
                <w:b/>
                <w:color w:val="14512F"/>
                <w:sz w:val="18"/>
                <w:szCs w:val="18"/>
                <w:rtl w:val="1"/>
              </w:rPr>
              <w:t>أدوات ذكاء اصطناعي في مسار الإنتاج</w:t>
            </w:r>
          </w:p>
          <w:p>
            <w:pPr>
              <w:bidi w:val="1"/>
              <w:spacing w:after="20"/>
              <w:jc w:val="right"/>
            </w:pPr>
            <w:r>
              <w:rPr>
                <w:rFonts w:ascii="Tajawal" w:hAnsi="Tajawal" w:cs="Tajawal"/>
                <w:b w:val="0"/>
                <w:color w:val="333A36"/>
                <w:sz w:val="17"/>
                <w:szCs w:val="17"/>
                <w:rtl w:val="1"/>
              </w:rPr>
              <w:t>توليد ومراجعة الشيفرة، وبناء الاختبارات، وتوليد التوثيق — مسرَّعة بأدوات نستخدمها يومياً. تنكمش الساعات دون أن تنكمش الجودة، لأن كل مخرَج يمرّ على مراجعة بشرية واختبار آلي.</w:t>
            </w:r>
          </w:p>
        </w:tc>
        <w:tc>
          <w:tcPr>
            <w:tcW w:type="dxa" w:w="3360"/>
            <w:shd w:val="clear" w:color="auto" w:fill="F5F8F6"/>
          </w:tcPr>
          <w:p>
            <w:pPr>
              <w:bidi w:val="1"/>
              <w:spacing w:after="20"/>
              <w:jc w:val="right"/>
            </w:pPr>
            <w:r/>
            <w:r>
              <w:rPr>
                <w:rFonts w:ascii="Tajawal" w:hAnsi="Tajawal" w:cs="Tajawal"/>
                <w:b/>
                <w:color w:val="14512F"/>
                <w:sz w:val="18"/>
                <w:szCs w:val="18"/>
                <w:rtl w:val="1"/>
              </w:rPr>
              <w:t>مكوّنات جاهزة ومجرَّبة</w:t>
            </w:r>
          </w:p>
          <w:p>
            <w:pPr>
              <w:bidi w:val="1"/>
              <w:spacing w:after="20"/>
              <w:jc w:val="right"/>
            </w:pPr>
            <w:r>
              <w:rPr>
                <w:rFonts w:ascii="Tajawal" w:hAnsi="Tajawal" w:cs="Tajawal"/>
                <w:b w:val="0"/>
                <w:color w:val="333A36"/>
                <w:sz w:val="17"/>
                <w:szCs w:val="17"/>
                <w:rtl w:val="1"/>
              </w:rPr>
              <w:t>المصادقة، والدفع، والإشعارات، والرفع، والصلاحيات — أنماط بنيناها من قبل ولا نبنيها من الصفر. الجهد يتركّز على ما يميّز عَوْنَك: محرّك التوزيع، والطبقة المالية، وكتالوج الخدمات المرن.</w:t>
            </w:r>
          </w:p>
        </w:tc>
      </w:tr>
    </w:tbl>
    <w:p>
      <w:pPr>
        <w:spacing w:after="60"/>
      </w:pPr>
    </w:p>
    <w:p>
      <w:pPr>
        <w:keepNext/>
        <w:bidi w:val="1"/>
        <w:spacing w:before="220" w:after="40"/>
        <w:jc w:val="right"/>
      </w:pPr>
      <w:r>
        <w:rPr>
          <w:rFonts w:ascii="Tajawal" w:hAnsi="Tajawal" w:cs="Tajawal"/>
          <w:b/>
          <w:color w:val="1D6B47"/>
          <w:sz w:val="24"/>
          <w:szCs w:val="24"/>
          <w:rtl w:val="1"/>
        </w:rPr>
        <w:t>٤-١ ما يعنيه هذا لكم</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الأثر</w:t>
            </w:r>
          </w:p>
        </w:tc>
        <w:tc>
          <w:tcPr>
            <w:tcW w:type="dxa" w:w="5040"/>
            <w:shd w:val="clear" w:color="auto" w:fill="14512F"/>
          </w:tcPr>
          <w:p>
            <w:pPr>
              <w:bidi w:val="1"/>
              <w:spacing w:before="20" w:after="20"/>
              <w:jc w:val="right"/>
            </w:pPr>
            <w:r/>
            <w:r>
              <w:rPr>
                <w:rFonts w:ascii="Tajawal" w:hAnsi="Tajawal" w:cs="Tajawal"/>
                <w:b/>
                <w:color w:val="FFFFFF"/>
                <w:sz w:val="17"/>
                <w:szCs w:val="17"/>
                <w:rtl w:val="1"/>
              </w:rPr>
              <w:t>التفصيل</w:t>
            </w:r>
          </w:p>
        </w:tc>
      </w:tr>
      <w:tr>
        <w:tc>
          <w:tcPr>
            <w:tcW w:type="dxa" w:w="5040"/>
          </w:tcPr>
          <w:p>
            <w:pPr>
              <w:bidi w:val="1"/>
              <w:spacing w:before="20" w:after="20"/>
              <w:jc w:val="right"/>
            </w:pPr>
            <w:r/>
            <w:r>
              <w:rPr>
                <w:rFonts w:ascii="Tajawal" w:hAnsi="Tajawal" w:cs="Tajawal"/>
                <w:b w:val="0"/>
                <w:color w:val="333A36"/>
                <w:sz w:val="17"/>
                <w:szCs w:val="17"/>
                <w:rtl w:val="1"/>
              </w:rPr>
              <w:t>كلفة أقلّ</w:t>
            </w:r>
          </w:p>
        </w:tc>
        <w:tc>
          <w:tcPr>
            <w:tcW w:type="dxa" w:w="5040"/>
          </w:tcPr>
          <w:p>
            <w:pPr>
              <w:bidi w:val="1"/>
              <w:spacing w:before="20" w:after="20"/>
              <w:jc w:val="right"/>
            </w:pPr>
            <w:r/>
            <w:r>
              <w:rPr>
                <w:rFonts w:ascii="Tajawal" w:hAnsi="Tajawal" w:cs="Tajawal"/>
                <w:b w:val="0"/>
                <w:color w:val="333A36"/>
                <w:sz w:val="17"/>
                <w:szCs w:val="17"/>
                <w:rtl w:val="1"/>
              </w:rPr>
              <w:t>السعر مبنيّ على ساعات فعلية بهذه المنظومة، لا على تسعيرة وكالة بعشرة موظفين تُحمَّل عليكم رواتبهم ومصاريفها العامّة.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مدّة أقصر</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ستة عشر أسبوعاً لنطاق يستغرق عادةً ستة إلى تسعة أشهر بالطريقة التقليدية.</w:t>
            </w:r>
          </w:p>
        </w:tc>
      </w:tr>
      <w:tr>
        <w:tc>
          <w:tcPr>
            <w:tcW w:type="dxa" w:w="5040"/>
          </w:tcPr>
          <w:p>
            <w:pPr>
              <w:bidi w:val="1"/>
              <w:spacing w:before="20" w:after="20"/>
              <w:jc w:val="right"/>
            </w:pPr>
            <w:r/>
            <w:r>
              <w:rPr>
                <w:rFonts w:ascii="Tajawal" w:hAnsi="Tajawal" w:cs="Tajawal"/>
                <w:b w:val="0"/>
                <w:color w:val="333A36"/>
                <w:sz w:val="17"/>
                <w:szCs w:val="17"/>
                <w:rtl w:val="1"/>
              </w:rPr>
              <w:t>تواصل مباشر</w:t>
            </w:r>
          </w:p>
        </w:tc>
        <w:tc>
          <w:tcPr>
            <w:tcW w:type="dxa" w:w="5040"/>
          </w:tcPr>
          <w:p>
            <w:pPr>
              <w:bidi w:val="1"/>
              <w:spacing w:before="20" w:after="20"/>
              <w:jc w:val="right"/>
            </w:pPr>
            <w:r/>
            <w:r>
              <w:rPr>
                <w:rFonts w:ascii="Tajawal" w:hAnsi="Tajawal" w:cs="Tajawal"/>
                <w:b w:val="0"/>
                <w:color w:val="333A36"/>
                <w:sz w:val="17"/>
                <w:szCs w:val="17"/>
                <w:rtl w:val="1"/>
              </w:rPr>
              <w:t>تتحدّثون مع مَن ينفّذ فعلاً، لا مع وسيط ينقل. القرار الفنّي يُتَّخذ في نفس المحادثة.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جودة مضبوطة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مراجعة شيفرة إلزامية، واختبارات آلية في كل بناء، وفحص أمني للاعتماديات — الضوابط الخمسة في القسم ٢-٣ تعمل بصرف النظر عن حجم الفريق.</w:t>
            </w:r>
          </w:p>
        </w:tc>
      </w:tr>
      <w:tr>
        <w:tc>
          <w:tcPr>
            <w:tcW w:type="dxa" w:w="5040"/>
          </w:tcPr>
          <w:p>
            <w:pPr>
              <w:bidi w:val="1"/>
              <w:spacing w:before="20" w:after="20"/>
              <w:jc w:val="right"/>
            </w:pPr>
            <w:r/>
            <w:r>
              <w:rPr>
                <w:rFonts w:ascii="Tajawal" w:hAnsi="Tajawal" w:cs="Tajawal"/>
                <w:b w:val="0"/>
                <w:color w:val="333A36"/>
                <w:sz w:val="17"/>
                <w:szCs w:val="17"/>
                <w:rtl w:val="1"/>
              </w:rPr>
              <w:t>استمرارية مضمونة</w:t>
            </w:r>
          </w:p>
        </w:tc>
        <w:tc>
          <w:tcPr>
            <w:tcW w:type="dxa" w:w="5040"/>
          </w:tcPr>
          <w:p>
            <w:pPr>
              <w:bidi w:val="1"/>
              <w:spacing w:before="20" w:after="20"/>
              <w:jc w:val="right"/>
            </w:pPr>
            <w:r/>
            <w:r>
              <w:rPr>
                <w:rFonts w:ascii="Tajawal" w:hAnsi="Tajawal" w:cs="Tajawal"/>
                <w:b w:val="0"/>
                <w:color w:val="333A36"/>
                <w:sz w:val="17"/>
                <w:szCs w:val="17"/>
                <w:rtl w:val="1"/>
              </w:rPr>
              <w:t>الشيفرة موثّقة ومختبَرة ومسلَّمة كاملةً، وأي فريق آخر يستطيع متابعتها لاحقاً — فلا ارتهان لنا.</w:t>
            </w:r>
          </w:p>
        </w:tc>
      </w:tr>
    </w:tbl>
    <w:p>
      <w:pPr>
        <w:spacing w:after="60"/>
      </w:pP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الاختصاصات المغطّاة</w:t>
            </w:r>
          </w:p>
          <w:p>
            <w:pPr>
              <w:bidi w:val="1"/>
              <w:spacing w:after="40" w:line="336" w:lineRule="auto"/>
              <w:jc w:val="right"/>
            </w:pPr>
            <w:r>
              <w:rPr>
                <w:rFonts w:ascii="Tajawal" w:hAnsi="Tajawal" w:cs="Tajawal"/>
                <w:b w:val="0"/>
                <w:color w:val="333A36"/>
                <w:sz w:val="18"/>
                <w:szCs w:val="18"/>
                <w:rtl w:val="1"/>
              </w:rPr>
              <w:t xml:space="preserve">تحليل الأعمال · تصميم تجربة المستخدم والواجهات · تطوير تطبيقات الهاتف · تطوير الأنظمة الخلفية وقواعد البيانات · تطوير واجهات الويب · هندسة التشغيل والنشر · اختبار وضبط الجودة — كلها مغطّاة ضمن الفريق المنفّذ ومشمولة في السعر.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٥ التسعير التفصيلي — المرحلة الأولى</w:t>
      </w:r>
    </w:p>
    <w:p>
      <w:pPr>
        <w:bidi w:val="1"/>
        <w:spacing w:after="140" w:line="348" w:lineRule="auto"/>
        <w:jc w:val="right"/>
      </w:pPr>
      <w:r>
        <w:rPr>
          <w:rFonts w:ascii="Tajawal" w:hAnsi="Tajawal" w:cs="Tajawal"/>
          <w:b w:val="0"/>
          <w:color w:val="5F6B65"/>
          <w:sz w:val="22"/>
          <w:szCs w:val="22"/>
          <w:rtl w:val="1"/>
        </w:rPr>
        <w:t xml:space="preserve">مفصّل بنداً بنداً: سعر التصميم، وتطبيق الهاتف، والنظام الخلفي، ولوحة الإدارة، وصفحة الويب، </w:t>
      </w:r>
      <w:r>
        <w:rPr>
          <w:rFonts w:ascii="Tajawal" w:hAnsi="Tajawal" w:cs="Tajawal"/>
          <w:b/>
          <w:color w:val="5F6B65"/>
          <w:sz w:val="22"/>
          <w:szCs w:val="22"/>
          <w:rtl w:val="1"/>
        </w:rPr>
        <w:t xml:space="preserve">وسعر كل عملية ربط خارجي على حدة </w:t>
      </w:r>
      <w:r>
        <w:rPr>
          <w:rFonts w:ascii="Tajawal" w:hAnsi="Tajawal" w:cs="Tajawal"/>
          <w:b w:val="0"/>
          <w:color w:val="5F6B65"/>
          <w:sz w:val="22"/>
          <w:szCs w:val="22"/>
          <w:rtl w:val="1"/>
        </w:rPr>
        <w:t xml:space="preserve">، والاختبارات والإطلاق، والاستضافة، والدعم الفنّي. </w:t>
      </w: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14512F"/>
          </w:tcPr>
          <w:p>
            <w:pPr>
              <w:bidi w:val="1"/>
              <w:spacing w:before="20" w:after="20"/>
              <w:jc w:val="right"/>
            </w:pPr>
            <w:r/>
            <w:r>
              <w:rPr>
                <w:rFonts w:ascii="Tajawal" w:hAnsi="Tajawal" w:cs="Tajawal"/>
                <w:b/>
                <w:color w:val="FFFFFF"/>
                <w:sz w:val="17"/>
                <w:szCs w:val="17"/>
                <w:rtl w:val="1"/>
              </w:rPr>
              <w:t>#</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البند</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النطاق المشمول</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السعر (USD)</w:t>
            </w:r>
          </w:p>
        </w:tc>
      </w:tr>
      <w:tr>
        <w:tc>
          <w:tcPr>
            <w:tcW w:type="dxa" w:w="2520"/>
          </w:tcPr>
          <w:p>
            <w:pPr>
              <w:bidi w:val="1"/>
              <w:spacing w:before="20" w:after="20"/>
              <w:jc w:val="center"/>
            </w:pPr>
            <w:r/>
            <w:r>
              <w:rPr>
                <w:rFonts w:ascii="Tajawal" w:hAnsi="Tajawal" w:cs="Tajawal"/>
                <w:b w:val="0"/>
                <w:color w:val="333A36"/>
                <w:sz w:val="17"/>
                <w:szCs w:val="17"/>
                <w:rtl w:val="1"/>
              </w:rPr>
              <w:t>١</w:t>
            </w:r>
          </w:p>
        </w:tc>
        <w:tc>
          <w:tcPr>
            <w:tcW w:type="dxa" w:w="2520"/>
          </w:tcPr>
          <w:p>
            <w:pPr>
              <w:bidi w:val="1"/>
              <w:spacing w:before="20" w:after="20"/>
              <w:jc w:val="right"/>
            </w:pPr>
            <w:r/>
            <w:r>
              <w:rPr>
                <w:rFonts w:ascii="Tajawal" w:hAnsi="Tajawal" w:cs="Tajawal"/>
                <w:b w:val="0"/>
                <w:color w:val="333A36"/>
                <w:sz w:val="17"/>
                <w:szCs w:val="17"/>
                <w:rtl w:val="1"/>
              </w:rPr>
              <w:t>تصميم UX / UI</w:t>
            </w:r>
          </w:p>
        </w:tc>
        <w:tc>
          <w:tcPr>
            <w:tcW w:type="dxa" w:w="2520"/>
          </w:tcPr>
          <w:p>
            <w:pPr>
              <w:bidi w:val="1"/>
              <w:spacing w:before="20" w:after="20"/>
              <w:jc w:val="right"/>
            </w:pPr>
            <w:r/>
            <w:r>
              <w:rPr>
                <w:rFonts w:ascii="Tajawal" w:hAnsi="Tajawal" w:cs="Tajawal"/>
                <w:b w:val="0"/>
                <w:color w:val="333A36"/>
                <w:sz w:val="17"/>
                <w:szCs w:val="17"/>
                <w:rtl w:val="1"/>
              </w:rPr>
              <w:t>تجربة المستخدم وواجهاته لتطبيق العميل ووضع مقدّم الخدمة ولوحة الإدارة والصفحة التعريفية، ونظام تصميم كامل، ونموذج تفاعلي قابل للتصفّح على الأجهزة.</w:t>
            </w:r>
          </w:p>
        </w:tc>
        <w:tc>
          <w:tcPr>
            <w:tcW w:type="dxa" w:w="2520"/>
          </w:tcPr>
          <w:p>
            <w:pPr>
              <w:bidi w:val="1"/>
              <w:spacing w:before="20" w:after="20"/>
              <w:jc w:val="right"/>
            </w:pPr>
            <w:r/>
            <w:r>
              <w:rPr>
                <w:rFonts w:ascii="Tajawal" w:hAnsi="Tajawal" w:cs="Tajawal"/>
                <w:b w:val="0"/>
                <w:color w:val="333A36"/>
                <w:sz w:val="17"/>
                <w:szCs w:val="17"/>
                <w:rtl w:val="1"/>
              </w:rPr>
              <w:t>1,200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٢</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تطبيق الهاتف المحمول</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تطبيق Flutter واحد لـ Android و iOS، بوضعَي العميل ومقدّم الخدمة، وكل شاشات المرحلة الأولى، ودعم RTL، والعمل عند ضعف الاتصال.</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3,600</w:t>
            </w:r>
          </w:p>
        </w:tc>
      </w:tr>
      <w:tr>
        <w:tc>
          <w:tcPr>
            <w:tcW w:type="dxa" w:w="2520"/>
          </w:tcPr>
          <w:p>
            <w:pPr>
              <w:bidi w:val="1"/>
              <w:spacing w:before="20" w:after="20"/>
              <w:jc w:val="center"/>
            </w:pPr>
            <w:r/>
            <w:r>
              <w:rPr>
                <w:rFonts w:ascii="Tajawal" w:hAnsi="Tajawal" w:cs="Tajawal"/>
                <w:b w:val="0"/>
                <w:color w:val="333A36"/>
                <w:sz w:val="17"/>
                <w:szCs w:val="17"/>
                <w:rtl w:val="1"/>
              </w:rPr>
              <w:t>٣</w:t>
            </w:r>
          </w:p>
        </w:tc>
        <w:tc>
          <w:tcPr>
            <w:tcW w:type="dxa" w:w="2520"/>
          </w:tcPr>
          <w:p>
            <w:pPr>
              <w:bidi w:val="1"/>
              <w:spacing w:before="20" w:after="20"/>
              <w:jc w:val="right"/>
            </w:pPr>
            <w:r/>
            <w:r>
              <w:rPr>
                <w:rFonts w:ascii="Tajawal" w:hAnsi="Tajawal" w:cs="Tajawal"/>
                <w:b w:val="0"/>
                <w:color w:val="333A36"/>
                <w:sz w:val="17"/>
                <w:szCs w:val="17"/>
                <w:rtl w:val="1"/>
              </w:rPr>
              <w:t>النظام الخلفي وقاعدة البيانات</w:t>
            </w:r>
          </w:p>
        </w:tc>
        <w:tc>
          <w:tcPr>
            <w:tcW w:type="dxa" w:w="2520"/>
          </w:tcPr>
          <w:p>
            <w:pPr>
              <w:bidi w:val="1"/>
              <w:spacing w:before="20" w:after="20"/>
              <w:jc w:val="right"/>
            </w:pPr>
            <w:r/>
            <w:r>
              <w:rPr>
                <w:rFonts w:ascii="Tajawal" w:hAnsi="Tajawal" w:cs="Tajawal"/>
                <w:b w:val="0"/>
                <w:color w:val="333A36"/>
                <w:sz w:val="17"/>
                <w:szCs w:val="17"/>
                <w:rtl w:val="1"/>
              </w:rPr>
              <w:t>الخادم الخلفي، وقاعدة البيانات، وواجهات API الموثّقة، ومحرّك التوزيع، وآلة حالات الطلب، والطبقة المالية والعمولات، والمحادثات، والإشعارات، والصلاحيات.</w:t>
            </w:r>
          </w:p>
        </w:tc>
        <w:tc>
          <w:tcPr>
            <w:tcW w:type="dxa" w:w="2520"/>
          </w:tcPr>
          <w:p>
            <w:pPr>
              <w:bidi w:val="1"/>
              <w:spacing w:before="20" w:after="20"/>
              <w:jc w:val="right"/>
            </w:pPr>
            <w:r/>
            <w:r>
              <w:rPr>
                <w:rFonts w:ascii="Tajawal" w:hAnsi="Tajawal" w:cs="Tajawal"/>
                <w:b w:val="0"/>
                <w:color w:val="333A36"/>
                <w:sz w:val="17"/>
                <w:szCs w:val="17"/>
                <w:rtl w:val="1"/>
              </w:rPr>
              <w:t>3,000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٤</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لوحة تحكّم الإدارة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إحدى عشرة وحدة كاملة: المؤشّرات، والمستخدمون، ومقدّمو الخدمات، والطلبات، والتصنيفات، والمناطق، والمدفوعات، والشكاوى، والمحتوى، والإشعارات، والموظفون وصلاحياتهم — مع التقارير والتصدير.</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1,750</w:t>
            </w:r>
          </w:p>
        </w:tc>
      </w:tr>
      <w:tr>
        <w:tc>
          <w:tcPr>
            <w:tcW w:type="dxa" w:w="2520"/>
          </w:tcPr>
          <w:p>
            <w:pPr>
              <w:bidi w:val="1"/>
              <w:spacing w:before="20" w:after="20"/>
              <w:jc w:val="center"/>
            </w:pPr>
            <w:r/>
            <w:r>
              <w:rPr>
                <w:rFonts w:ascii="Tajawal" w:hAnsi="Tajawal" w:cs="Tajawal"/>
                <w:b w:val="0"/>
                <w:color w:val="333A36"/>
                <w:sz w:val="17"/>
                <w:szCs w:val="17"/>
                <w:rtl w:val="1"/>
              </w:rPr>
              <w:t>٥</w:t>
            </w:r>
          </w:p>
        </w:tc>
        <w:tc>
          <w:tcPr>
            <w:tcW w:type="dxa" w:w="2520"/>
          </w:tcPr>
          <w:p>
            <w:pPr>
              <w:bidi w:val="1"/>
              <w:spacing w:before="20" w:after="20"/>
              <w:jc w:val="right"/>
            </w:pPr>
            <w:r/>
            <w:r>
              <w:rPr>
                <w:rFonts w:ascii="Tajawal" w:hAnsi="Tajawal" w:cs="Tajawal"/>
                <w:b w:val="0"/>
                <w:color w:val="333A36"/>
                <w:sz w:val="17"/>
                <w:szCs w:val="17"/>
                <w:rtl w:val="1"/>
              </w:rPr>
              <w:t>صفحة الويب التعريفية</w:t>
            </w:r>
          </w:p>
        </w:tc>
        <w:tc>
          <w:tcPr>
            <w:tcW w:type="dxa" w:w="2520"/>
          </w:tcPr>
          <w:p>
            <w:pPr>
              <w:bidi w:val="1"/>
              <w:spacing w:before="20" w:after="20"/>
              <w:jc w:val="right"/>
            </w:pPr>
            <w:r/>
            <w:r>
              <w:rPr>
                <w:rFonts w:ascii="Tajawal" w:hAnsi="Tajawal" w:cs="Tajawal"/>
                <w:b w:val="0"/>
                <w:color w:val="333A36"/>
                <w:sz w:val="17"/>
                <w:szCs w:val="17"/>
                <w:rtl w:val="1"/>
              </w:rPr>
              <w:t>صفحة هبوط متجاوبة مُدارة من لوحة الإدارة، مع الشروط والخصوصية والأسئلة الشائعة ونموذج التواصل وتحسين محرّكات البحث.</w:t>
            </w:r>
          </w:p>
        </w:tc>
        <w:tc>
          <w:tcPr>
            <w:tcW w:type="dxa" w:w="2520"/>
          </w:tcPr>
          <w:p>
            <w:pPr>
              <w:bidi w:val="1"/>
              <w:spacing w:before="20" w:after="20"/>
              <w:jc w:val="right"/>
            </w:pPr>
            <w:r/>
            <w:r>
              <w:rPr>
                <w:rFonts w:ascii="Tajawal" w:hAnsi="Tajawal" w:cs="Tajawal"/>
                <w:b w:val="0"/>
                <w:color w:val="333A36"/>
                <w:sz w:val="17"/>
                <w:szCs w:val="17"/>
                <w:rtl w:val="1"/>
              </w:rPr>
              <w:t>450</w:t>
            </w:r>
          </w:p>
        </w:tc>
      </w:tr>
      <w:tr>
        <w:tc>
          <w:tcPr>
            <w:tcW w:type="dxa" w:w="2520"/>
            <w:shd w:val="clear" w:color="auto" w:fill="EEF3F0"/>
          </w:tcPr>
          <w:p>
            <w:pPr>
              <w:bidi w:val="1"/>
              <w:spacing w:before="20" w:after="20"/>
              <w:jc w:val="center"/>
            </w:pPr>
            <w:r/>
            <w:r>
              <w:rPr>
                <w:rFonts w:ascii="Tajawal" w:hAnsi="Tajawal" w:cs="Tajawal"/>
                <w:b/>
                <w:color w:val="14512F"/>
                <w:sz w:val="17"/>
                <w:szCs w:val="17"/>
                <w:rtl w:val="1"/>
              </w:rPr>
              <w:t>٦</w:t>
            </w:r>
          </w:p>
        </w:tc>
        <w:tc>
          <w:tcPr>
            <w:tcW w:type="dxa" w:w="5040"/>
            <w:gridSpan w:val="2"/>
            <w:shd w:val="clear" w:color="auto" w:fill="EEF3F0"/>
          </w:tcPr>
          <w:p>
            <w:pPr>
              <w:bidi w:val="1"/>
              <w:spacing w:before="20" w:after="20"/>
              <w:jc w:val="right"/>
            </w:pPr>
            <w:r/>
            <w:r>
              <w:rPr>
                <w:rFonts w:ascii="Tajawal" w:hAnsi="Tajawal" w:cs="Tajawal"/>
                <w:b/>
                <w:color w:val="14512F"/>
                <w:sz w:val="17"/>
                <w:szCs w:val="17"/>
                <w:rtl w:val="1"/>
              </w:rPr>
              <w:t>التكاملات الخارجية — مسعّرة كلٌّ على حدة</w:t>
            </w:r>
          </w:p>
        </w:tc>
        <w:tc>
          <w:tcPr>
            <w:tcW w:type="dxa" w:w="2520"/>
            <w:shd w:val="clear" w:color="auto" w:fill="EEF3F0"/>
          </w:tcPr>
          <w:p>
            <w:pPr>
              <w:bidi w:val="1"/>
              <w:spacing w:before="20" w:after="20"/>
              <w:jc w:val="right"/>
            </w:pPr>
            <w:r/>
            <w:r>
              <w:rPr>
                <w:rFonts w:ascii="Tajawal" w:hAnsi="Tajawal" w:cs="Tajawal"/>
                <w:b/>
                <w:color w:val="14512F"/>
                <w:sz w:val="17"/>
                <w:szCs w:val="17"/>
                <w:rtl w:val="1"/>
              </w:rPr>
              <w:t>1,350</w:t>
            </w:r>
          </w:p>
        </w:tc>
      </w:tr>
      <w:tr>
        <w:tc>
          <w:tcPr>
            <w:tcW w:type="dxa" w:w="2520"/>
          </w:tcPr>
          <w:p>
            <w:pPr>
              <w:bidi w:val="1"/>
              <w:spacing w:before="20" w:after="20"/>
              <w:jc w:val="center"/>
            </w:pPr>
            <w:r/>
            <w:r>
              <w:rPr>
                <w:rFonts w:ascii="Tajawal" w:hAnsi="Tajawal" w:cs="Tajawal"/>
                <w:b w:val="0"/>
                <w:color w:val="333A36"/>
                <w:sz w:val="17"/>
                <w:szCs w:val="17"/>
                <w:rtl w:val="1"/>
              </w:rPr>
              <w:t>٦-١</w:t>
            </w:r>
          </w:p>
        </w:tc>
        <w:tc>
          <w:tcPr>
            <w:tcW w:type="dxa" w:w="2520"/>
          </w:tcPr>
          <w:p>
            <w:pPr>
              <w:bidi w:val="1"/>
              <w:spacing w:before="20" w:after="20"/>
              <w:jc w:val="right"/>
            </w:pPr>
            <w:r/>
            <w:r>
              <w:rPr>
                <w:rFonts w:ascii="Tajawal" w:hAnsi="Tajawal" w:cs="Tajawal"/>
                <w:b w:val="0"/>
                <w:color w:val="333A36"/>
                <w:sz w:val="17"/>
                <w:szCs w:val="17"/>
                <w:rtl w:val="1"/>
              </w:rPr>
              <w:t>ربط خدمة رموز OTP</w:t>
            </w:r>
          </w:p>
        </w:tc>
        <w:tc>
          <w:tcPr>
            <w:tcW w:type="dxa" w:w="2520"/>
          </w:tcPr>
          <w:p>
            <w:pPr>
              <w:bidi w:val="1"/>
              <w:spacing w:before="20" w:after="20"/>
              <w:jc w:val="right"/>
            </w:pPr>
            <w:r/>
            <w:r>
              <w:rPr>
                <w:rFonts w:ascii="Tajawal" w:hAnsi="Tajawal" w:cs="Tajawal"/>
                <w:b w:val="0"/>
                <w:color w:val="333A36"/>
                <w:sz w:val="17"/>
                <w:szCs w:val="17"/>
                <w:rtl w:val="1"/>
              </w:rPr>
              <w:t>التحقّق من رقم الهاتف، مع مُهايئ قابل لتبديل المزوّد.</w:t>
            </w:r>
          </w:p>
        </w:tc>
        <w:tc>
          <w:tcPr>
            <w:tcW w:type="dxa" w:w="2520"/>
          </w:tcPr>
          <w:p>
            <w:pPr>
              <w:bidi w:val="1"/>
              <w:spacing w:before="20" w:after="20"/>
              <w:jc w:val="right"/>
            </w:pPr>
            <w:r/>
            <w:r>
              <w:rPr>
                <w:rFonts w:ascii="Tajawal" w:hAnsi="Tajawal" w:cs="Tajawal"/>
                <w:b w:val="0"/>
                <w:color w:val="333A36"/>
                <w:sz w:val="17"/>
                <w:szCs w:val="17"/>
                <w:rtl w:val="1"/>
              </w:rPr>
              <w:t>200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٦-٢</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ربط خدمة الرسائل النصّية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الإشعارات الحرجة عبر SMS.</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120</w:t>
            </w:r>
          </w:p>
        </w:tc>
      </w:tr>
      <w:tr>
        <w:tc>
          <w:tcPr>
            <w:tcW w:type="dxa" w:w="2520"/>
          </w:tcPr>
          <w:p>
            <w:pPr>
              <w:bidi w:val="1"/>
              <w:spacing w:before="20" w:after="20"/>
              <w:jc w:val="center"/>
            </w:pPr>
            <w:r/>
            <w:r>
              <w:rPr>
                <w:rFonts w:ascii="Tajawal" w:hAnsi="Tajawal" w:cs="Tajawal"/>
                <w:b w:val="0"/>
                <w:color w:val="333A36"/>
                <w:sz w:val="17"/>
                <w:szCs w:val="17"/>
                <w:rtl w:val="1"/>
              </w:rPr>
              <w:t>٦-٣</w:t>
            </w:r>
          </w:p>
        </w:tc>
        <w:tc>
          <w:tcPr>
            <w:tcW w:type="dxa" w:w="2520"/>
          </w:tcPr>
          <w:p>
            <w:pPr>
              <w:bidi w:val="1"/>
              <w:spacing w:before="20" w:after="20"/>
              <w:jc w:val="right"/>
            </w:pPr>
            <w:r/>
            <w:r>
              <w:rPr>
                <w:rFonts w:ascii="Tajawal" w:hAnsi="Tajawal" w:cs="Tajawal"/>
                <w:b w:val="0"/>
                <w:color w:val="333A36"/>
                <w:sz w:val="17"/>
                <w:szCs w:val="17"/>
                <w:rtl w:val="1"/>
              </w:rPr>
              <w:t>ربط الخرائط وتحديد المواقع</w:t>
            </w:r>
          </w:p>
        </w:tc>
        <w:tc>
          <w:tcPr>
            <w:tcW w:type="dxa" w:w="2520"/>
          </w:tcPr>
          <w:p>
            <w:pPr>
              <w:bidi w:val="1"/>
              <w:spacing w:before="20" w:after="20"/>
              <w:jc w:val="right"/>
            </w:pPr>
            <w:r/>
            <w:r>
              <w:rPr>
                <w:rFonts w:ascii="Tajawal" w:hAnsi="Tajawal" w:cs="Tajawal"/>
                <w:b w:val="0"/>
                <w:color w:val="333A36"/>
                <w:sz w:val="17"/>
                <w:szCs w:val="17"/>
                <w:rtl w:val="1"/>
              </w:rPr>
              <w:t>الموقع، والعنوان العكسي، والمسافة، وزمن الوصول.</w:t>
            </w:r>
          </w:p>
        </w:tc>
        <w:tc>
          <w:tcPr>
            <w:tcW w:type="dxa" w:w="2520"/>
          </w:tcPr>
          <w:p>
            <w:pPr>
              <w:bidi w:val="1"/>
              <w:spacing w:before="20" w:after="20"/>
              <w:jc w:val="right"/>
            </w:pPr>
            <w:r/>
            <w:r>
              <w:rPr>
                <w:rFonts w:ascii="Tajawal" w:hAnsi="Tajawal" w:cs="Tajawal"/>
                <w:b w:val="0"/>
                <w:color w:val="333A36"/>
                <w:sz w:val="17"/>
                <w:szCs w:val="17"/>
                <w:rtl w:val="1"/>
              </w:rPr>
              <w:t>220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٦-٤</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ربط بوّابة دفع إلكتروني واحدة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الدفع والاسترداد والتسوية، خلف واجهة موحّدة تقبل بوّابات إضافية لاحقاً.</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330</w:t>
            </w:r>
          </w:p>
        </w:tc>
      </w:tr>
      <w:tr>
        <w:tc>
          <w:tcPr>
            <w:tcW w:type="dxa" w:w="2520"/>
          </w:tcPr>
          <w:p>
            <w:pPr>
              <w:bidi w:val="1"/>
              <w:spacing w:before="20" w:after="20"/>
              <w:jc w:val="center"/>
            </w:pPr>
            <w:r/>
            <w:r>
              <w:rPr>
                <w:rFonts w:ascii="Tajawal" w:hAnsi="Tajawal" w:cs="Tajawal"/>
                <w:b w:val="0"/>
                <w:color w:val="333A36"/>
                <w:sz w:val="17"/>
                <w:szCs w:val="17"/>
                <w:rtl w:val="1"/>
              </w:rPr>
              <w:t>٦-٥</w:t>
            </w:r>
          </w:p>
        </w:tc>
        <w:tc>
          <w:tcPr>
            <w:tcW w:type="dxa" w:w="2520"/>
          </w:tcPr>
          <w:p>
            <w:pPr>
              <w:bidi w:val="1"/>
              <w:spacing w:before="20" w:after="20"/>
              <w:jc w:val="right"/>
            </w:pPr>
            <w:r/>
            <w:r>
              <w:rPr>
                <w:rFonts w:ascii="Tajawal" w:hAnsi="Tajawal" w:cs="Tajawal"/>
                <w:b w:val="0"/>
                <w:color w:val="333A36"/>
                <w:sz w:val="17"/>
                <w:szCs w:val="17"/>
                <w:rtl w:val="1"/>
              </w:rPr>
              <w:t>ربط إشعارات Firebase</w:t>
            </w:r>
          </w:p>
        </w:tc>
        <w:tc>
          <w:tcPr>
            <w:tcW w:type="dxa" w:w="2520"/>
          </w:tcPr>
          <w:p>
            <w:pPr>
              <w:bidi w:val="1"/>
              <w:spacing w:before="20" w:after="20"/>
              <w:jc w:val="right"/>
            </w:pPr>
            <w:r/>
            <w:r>
              <w:rPr>
                <w:rFonts w:ascii="Tajawal" w:hAnsi="Tajawal" w:cs="Tajawal"/>
                <w:b w:val="0"/>
                <w:color w:val="333A36"/>
                <w:sz w:val="17"/>
                <w:szCs w:val="17"/>
                <w:rtl w:val="1"/>
              </w:rPr>
              <w:t>الإشعارات الفورية على المنصّتين مع القوالب والتوجيه.</w:t>
            </w:r>
          </w:p>
        </w:tc>
        <w:tc>
          <w:tcPr>
            <w:tcW w:type="dxa" w:w="2520"/>
          </w:tcPr>
          <w:p>
            <w:pPr>
              <w:bidi w:val="1"/>
              <w:spacing w:before="20" w:after="20"/>
              <w:jc w:val="right"/>
            </w:pPr>
            <w:r/>
            <w:r>
              <w:rPr>
                <w:rFonts w:ascii="Tajawal" w:hAnsi="Tajawal" w:cs="Tajawal"/>
                <w:b w:val="0"/>
                <w:color w:val="333A36"/>
                <w:sz w:val="17"/>
                <w:szCs w:val="17"/>
                <w:rtl w:val="1"/>
              </w:rPr>
              <w:t>130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٦-٦</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ربط خدمة البريد الإلكتروني</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الفواتير والتنبيهات الإدارية.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80</w:t>
            </w:r>
          </w:p>
        </w:tc>
      </w:tr>
      <w:tr>
        <w:tc>
          <w:tcPr>
            <w:tcW w:type="dxa" w:w="2520"/>
          </w:tcPr>
          <w:p>
            <w:pPr>
              <w:bidi w:val="1"/>
              <w:spacing w:before="20" w:after="20"/>
              <w:jc w:val="center"/>
            </w:pPr>
            <w:r/>
            <w:r>
              <w:rPr>
                <w:rFonts w:ascii="Tajawal" w:hAnsi="Tajawal" w:cs="Tajawal"/>
                <w:b w:val="0"/>
                <w:color w:val="333A36"/>
                <w:sz w:val="17"/>
                <w:szCs w:val="17"/>
                <w:rtl w:val="1"/>
              </w:rPr>
              <w:t>٦-٧</w:t>
            </w:r>
          </w:p>
        </w:tc>
        <w:tc>
          <w:tcPr>
            <w:tcW w:type="dxa" w:w="2520"/>
          </w:tcPr>
          <w:p>
            <w:pPr>
              <w:bidi w:val="1"/>
              <w:spacing w:before="20" w:after="20"/>
              <w:jc w:val="right"/>
            </w:pPr>
            <w:r/>
            <w:r>
              <w:rPr>
                <w:rFonts w:ascii="Tajawal" w:hAnsi="Tajawal" w:cs="Tajawal"/>
                <w:b w:val="0"/>
                <w:color w:val="333A36"/>
                <w:sz w:val="17"/>
                <w:szCs w:val="17"/>
                <w:rtl w:val="1"/>
              </w:rPr>
              <w:t>ربط التخزين السحابي للوسائط</w:t>
            </w:r>
          </w:p>
        </w:tc>
        <w:tc>
          <w:tcPr>
            <w:tcW w:type="dxa" w:w="2520"/>
          </w:tcPr>
          <w:p>
            <w:pPr>
              <w:bidi w:val="1"/>
              <w:spacing w:before="20" w:after="20"/>
              <w:jc w:val="right"/>
            </w:pPr>
            <w:r/>
            <w:r>
              <w:rPr>
                <w:rFonts w:ascii="Tajawal" w:hAnsi="Tajawal" w:cs="Tajawal"/>
                <w:b w:val="0"/>
                <w:color w:val="333A36"/>
                <w:sz w:val="17"/>
                <w:szCs w:val="17"/>
                <w:rtl w:val="1"/>
              </w:rPr>
              <w:t>رفع الصور والفيديو والوثائق، والضغط، والروابط الموقّعة.</w:t>
            </w:r>
          </w:p>
        </w:tc>
        <w:tc>
          <w:tcPr>
            <w:tcW w:type="dxa" w:w="2520"/>
          </w:tcPr>
          <w:p>
            <w:pPr>
              <w:bidi w:val="1"/>
              <w:spacing w:before="20" w:after="20"/>
              <w:jc w:val="right"/>
            </w:pPr>
            <w:r/>
            <w:r>
              <w:rPr>
                <w:rFonts w:ascii="Tajawal" w:hAnsi="Tajawal" w:cs="Tajawal"/>
                <w:b w:val="0"/>
                <w:color w:val="333A36"/>
                <w:sz w:val="17"/>
                <w:szCs w:val="17"/>
                <w:rtl w:val="1"/>
              </w:rPr>
              <w:t>150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٦-٨</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ربط أدوات تحليل الاستخدام</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تتبّع الأحداث الأساسية داخل التطبيق.</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60</w:t>
            </w:r>
          </w:p>
        </w:tc>
      </w:tr>
      <w:tr>
        <w:tc>
          <w:tcPr>
            <w:tcW w:type="dxa" w:w="2520"/>
          </w:tcPr>
          <w:p>
            <w:pPr>
              <w:bidi w:val="1"/>
              <w:spacing w:before="20" w:after="20"/>
              <w:jc w:val="center"/>
            </w:pPr>
            <w:r/>
            <w:r>
              <w:rPr>
                <w:rFonts w:ascii="Tajawal" w:hAnsi="Tajawal" w:cs="Tajawal"/>
                <w:b w:val="0"/>
                <w:color w:val="333A36"/>
                <w:sz w:val="17"/>
                <w:szCs w:val="17"/>
                <w:rtl w:val="1"/>
              </w:rPr>
              <w:t>٦-٩</w:t>
            </w:r>
          </w:p>
        </w:tc>
        <w:tc>
          <w:tcPr>
            <w:tcW w:type="dxa" w:w="2520"/>
          </w:tcPr>
          <w:p>
            <w:pPr>
              <w:bidi w:val="1"/>
              <w:spacing w:before="20" w:after="20"/>
              <w:jc w:val="right"/>
            </w:pPr>
            <w:r/>
            <w:r>
              <w:rPr>
                <w:rFonts w:ascii="Tajawal" w:hAnsi="Tajawal" w:cs="Tajawal"/>
                <w:b w:val="0"/>
                <w:color w:val="333A36"/>
                <w:sz w:val="17"/>
                <w:szCs w:val="17"/>
                <w:rtl w:val="1"/>
              </w:rPr>
              <w:t>ربط أدوات مراقبة الأعطال</w:t>
            </w:r>
          </w:p>
        </w:tc>
        <w:tc>
          <w:tcPr>
            <w:tcW w:type="dxa" w:w="2520"/>
          </w:tcPr>
          <w:p>
            <w:pPr>
              <w:bidi w:val="1"/>
              <w:spacing w:before="20" w:after="20"/>
              <w:jc w:val="right"/>
            </w:pPr>
            <w:r/>
            <w:r>
              <w:rPr>
                <w:rFonts w:ascii="Tajawal" w:hAnsi="Tajawal" w:cs="Tajawal"/>
                <w:b w:val="0"/>
                <w:color w:val="333A36"/>
                <w:sz w:val="17"/>
                <w:szCs w:val="17"/>
                <w:rtl w:val="1"/>
              </w:rPr>
              <w:t>تتبّع الأخطاء والتنبيه في التطبيق والخادم.</w:t>
            </w:r>
          </w:p>
        </w:tc>
        <w:tc>
          <w:tcPr>
            <w:tcW w:type="dxa" w:w="2520"/>
          </w:tcPr>
          <w:p>
            <w:pPr>
              <w:bidi w:val="1"/>
              <w:spacing w:before="20" w:after="20"/>
              <w:jc w:val="right"/>
            </w:pPr>
            <w:r/>
            <w:r>
              <w:rPr>
                <w:rFonts w:ascii="Tajawal" w:hAnsi="Tajawal" w:cs="Tajawal"/>
                <w:b w:val="0"/>
                <w:color w:val="333A36"/>
                <w:sz w:val="17"/>
                <w:szCs w:val="17"/>
                <w:rtl w:val="1"/>
              </w:rPr>
              <w:t>60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٧</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الاختبارات وضبط الجودة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اختبارات الوظائف والتكامل والأداء والأمان، واختبار مصفوفة أجهزة حقيقية، ودعم اختبار القبول.</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700</w:t>
            </w:r>
          </w:p>
        </w:tc>
      </w:tr>
      <w:tr>
        <w:tc>
          <w:tcPr>
            <w:tcW w:type="dxa" w:w="2520"/>
          </w:tcPr>
          <w:p>
            <w:pPr>
              <w:bidi w:val="1"/>
              <w:spacing w:before="20" w:after="20"/>
              <w:jc w:val="center"/>
            </w:pPr>
            <w:r/>
            <w:r>
              <w:rPr>
                <w:rFonts w:ascii="Tajawal" w:hAnsi="Tajawal" w:cs="Tajawal"/>
                <w:b w:val="0"/>
                <w:color w:val="333A36"/>
                <w:sz w:val="17"/>
                <w:szCs w:val="17"/>
                <w:rtl w:val="1"/>
              </w:rPr>
              <w:t>٨</w:t>
            </w:r>
          </w:p>
        </w:tc>
        <w:tc>
          <w:tcPr>
            <w:tcW w:type="dxa" w:w="2520"/>
          </w:tcPr>
          <w:p>
            <w:pPr>
              <w:bidi w:val="1"/>
              <w:spacing w:before="20" w:after="20"/>
              <w:jc w:val="right"/>
            </w:pPr>
            <w:r/>
            <w:r>
              <w:rPr>
                <w:rFonts w:ascii="Tajawal" w:hAnsi="Tajawal" w:cs="Tajawal"/>
                <w:b w:val="0"/>
                <w:color w:val="333A36"/>
                <w:sz w:val="17"/>
                <w:szCs w:val="17"/>
                <w:rtl w:val="1"/>
              </w:rPr>
              <w:t>الإطلاق والنشر على المتاجر</w:t>
            </w:r>
          </w:p>
        </w:tc>
        <w:tc>
          <w:tcPr>
            <w:tcW w:type="dxa" w:w="2520"/>
          </w:tcPr>
          <w:p>
            <w:pPr>
              <w:bidi w:val="1"/>
              <w:spacing w:before="20" w:after="20"/>
              <w:jc w:val="right"/>
            </w:pPr>
            <w:r/>
            <w:r>
              <w:rPr>
                <w:rFonts w:ascii="Tajawal" w:hAnsi="Tajawal" w:cs="Tajawal"/>
                <w:b w:val="0"/>
                <w:color w:val="333A36"/>
                <w:sz w:val="17"/>
                <w:szCs w:val="17"/>
                <w:rtl w:val="1"/>
              </w:rPr>
              <w:t>تجهيز الحسابات والأصول، ورفع التطبيقين، ومتابعة المراجعة حتى النشر، ونشر الإنتاج.</w:t>
            </w:r>
          </w:p>
        </w:tc>
        <w:tc>
          <w:tcPr>
            <w:tcW w:type="dxa" w:w="2520"/>
          </w:tcPr>
          <w:p>
            <w:pPr>
              <w:bidi w:val="1"/>
              <w:spacing w:before="20" w:after="20"/>
              <w:jc w:val="right"/>
            </w:pPr>
            <w:r/>
            <w:r>
              <w:rPr>
                <w:rFonts w:ascii="Tajawal" w:hAnsi="Tajawal" w:cs="Tajawal"/>
                <w:b w:val="0"/>
                <w:color w:val="333A36"/>
                <w:sz w:val="17"/>
                <w:szCs w:val="17"/>
                <w:rtl w:val="1"/>
              </w:rPr>
              <w:t>300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إدارة المشروع والتحليل والتوثيق</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التحليل، ومخطّطات سير العمليات، وتصميم قاعدة البيانات، والتوثيق الفنّي، ودليل لوحة الإدارة، وتقارير التقدّم.</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450</w:t>
            </w:r>
          </w:p>
        </w:tc>
      </w:tr>
      <w:tr>
        <w:tc>
          <w:tcPr>
            <w:tcW w:type="dxa" w:w="2520"/>
          </w:tcPr>
          <w:p>
            <w:pPr>
              <w:bidi w:val="1"/>
              <w:spacing w:before="20" w:after="20"/>
              <w:jc w:val="center"/>
            </w:pPr>
            <w:r/>
            <w:r>
              <w:rPr>
                <w:rFonts w:ascii="Tajawal" w:hAnsi="Tajawal" w:cs="Tajawal"/>
                <w:b w:val="0"/>
                <w:color w:val="333A36"/>
                <w:sz w:val="17"/>
                <w:szCs w:val="17"/>
                <w:rtl w:val="1"/>
              </w:rPr>
              <w:t>١٠</w:t>
            </w:r>
          </w:p>
        </w:tc>
        <w:tc>
          <w:tcPr>
            <w:tcW w:type="dxa" w:w="2520"/>
          </w:tcPr>
          <w:p>
            <w:pPr>
              <w:bidi w:val="1"/>
              <w:spacing w:before="20" w:after="20"/>
              <w:jc w:val="right"/>
            </w:pPr>
            <w:r/>
            <w:r>
              <w:rPr>
                <w:rFonts w:ascii="Tajawal" w:hAnsi="Tajawal" w:cs="Tajawal"/>
                <w:b w:val="0"/>
                <w:color w:val="333A36"/>
                <w:sz w:val="17"/>
                <w:szCs w:val="17"/>
                <w:rtl w:val="1"/>
              </w:rPr>
              <w:t>الاستضافة — السنة الأولى</w:t>
            </w:r>
          </w:p>
        </w:tc>
        <w:tc>
          <w:tcPr>
            <w:tcW w:type="dxa" w:w="2520"/>
          </w:tcPr>
          <w:p>
            <w:pPr>
              <w:bidi w:val="1"/>
              <w:spacing w:before="20" w:after="20"/>
              <w:jc w:val="right"/>
            </w:pPr>
            <w:r/>
            <w:r>
              <w:rPr>
                <w:rFonts w:ascii="Tajawal" w:hAnsi="Tajawal" w:cs="Tajawal"/>
                <w:b w:val="0"/>
                <w:color w:val="333A36"/>
                <w:sz w:val="17"/>
                <w:szCs w:val="17"/>
                <w:rtl w:val="1"/>
              </w:rPr>
              <w:t>بيئتا إنتاج واختبار، وقاعدة بيانات مُدارة، وتخزين كائنات، وشهادات، ونسخ احتياطي آلي، ومراقبة.</w:t>
            </w:r>
          </w:p>
        </w:tc>
        <w:tc>
          <w:tcPr>
            <w:tcW w:type="dxa" w:w="2520"/>
          </w:tcPr>
          <w:p>
            <w:pPr>
              <w:bidi w:val="1"/>
              <w:spacing w:before="20" w:after="20"/>
              <w:jc w:val="right"/>
            </w:pPr>
            <w:r/>
            <w:r>
              <w:rPr>
                <w:rFonts w:ascii="Tajawal" w:hAnsi="Tajawal" w:cs="Tajawal"/>
                <w:b w:val="0"/>
                <w:color w:val="333A36"/>
                <w:sz w:val="17"/>
                <w:szCs w:val="17"/>
                <w:rtl w:val="1"/>
              </w:rPr>
              <w:t>550</w:t>
            </w:r>
          </w:p>
        </w:tc>
      </w:tr>
      <w:tr>
        <w:tc>
          <w:tcPr>
            <w:tcW w:type="dxa" w:w="2520"/>
            <w:shd w:val="clear" w:color="auto" w:fill="F5F8F6"/>
          </w:tcPr>
          <w:p>
            <w:pPr>
              <w:bidi w:val="1"/>
              <w:spacing w:before="20" w:after="20"/>
              <w:jc w:val="center"/>
            </w:pPr>
            <w:r/>
            <w:r>
              <w:rPr>
                <w:rFonts w:ascii="Tajawal" w:hAnsi="Tajawal" w:cs="Tajawal"/>
                <w:b w:val="0"/>
                <w:color w:val="333A36"/>
                <w:sz w:val="17"/>
                <w:szCs w:val="17"/>
                <w:rtl w:val="1"/>
              </w:rPr>
              <w:t>١١</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التدريب والتسليم</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تدريب موظفي الإدارة، وتسليم الشيفرة المصدرية والحسابات، ونسخة احتياطية كاملة عند التسليم.</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150</w:t>
            </w:r>
          </w:p>
        </w:tc>
      </w:tr>
      <w:tr>
        <w:tc>
          <w:tcPr>
            <w:tcW w:type="dxa" w:w="7560"/>
            <w:gridSpan w:val="3"/>
            <w:shd w:val="clear" w:color="auto" w:fill="EEF3F0"/>
          </w:tcPr>
          <w:p>
            <w:pPr>
              <w:bidi w:val="1"/>
              <w:spacing w:before="20" w:after="20"/>
              <w:jc w:val="right"/>
            </w:pPr>
            <w:r/>
            <w:r>
              <w:rPr>
                <w:rFonts w:ascii="Tajawal" w:hAnsi="Tajawal" w:cs="Tajawal"/>
                <w:b/>
                <w:color w:val="14512F"/>
                <w:sz w:val="17"/>
                <w:szCs w:val="17"/>
                <w:rtl w:val="1"/>
              </w:rPr>
              <w:t>الإجمالي — المرحلة الأولى</w:t>
            </w:r>
          </w:p>
        </w:tc>
        <w:tc>
          <w:tcPr>
            <w:tcW w:type="dxa" w:w="2520"/>
            <w:shd w:val="clear" w:color="auto" w:fill="EEF3F0"/>
          </w:tcPr>
          <w:p>
            <w:pPr>
              <w:bidi w:val="1"/>
              <w:spacing w:before="20" w:after="20"/>
              <w:jc w:val="right"/>
            </w:pPr>
            <w:r/>
            <w:r>
              <w:rPr>
                <w:rFonts w:ascii="Tajawal" w:hAnsi="Tajawal" w:cs="Tajawal"/>
                <w:b/>
                <w:color w:val="14512F"/>
                <w:sz w:val="17"/>
                <w:szCs w:val="17"/>
                <w:rtl w:val="1"/>
              </w:rPr>
              <w:t>$13,500</w:t>
            </w:r>
          </w:p>
        </w:tc>
      </w:tr>
    </w:tbl>
    <w:p>
      <w:pPr>
        <w:spacing w:after="60"/>
      </w:pPr>
    </w:p>
    <w:p>
      <w:pPr>
        <w:bidi w:val="1"/>
        <w:spacing w:after="140" w:line="348" w:lineRule="auto"/>
        <w:jc w:val="right"/>
      </w:pPr>
      <w:r>
        <w:rPr>
          <w:rFonts w:ascii="Tajawal" w:hAnsi="Tajawal" w:cs="Tajawal"/>
          <w:b w:val="0"/>
          <w:color w:val="5F6B65"/>
          <w:sz w:val="17"/>
          <w:szCs w:val="17"/>
          <w:rtl w:val="1"/>
        </w:rPr>
        <w:t xml:space="preserve">الأسعار بالدولار الأمريكي وغير شاملة أي ضرائب أو رسوم تحويل بنكي إن وُجدت. صلاحية العرض ثلاثون يوماً من تاريخ الإصدار. البند ٦ مجموع بنوده الفرعية التسعة، وأُظهر مفصّلاً ليكون سعر كل ربط خارجي واضحاً على حدة. </w:t>
      </w:r>
    </w:p>
    <w:p>
      <w:pPr>
        <w:keepNext/>
        <w:bidi w:val="1"/>
        <w:spacing w:before="220"/>
        <w:jc w:val="right"/>
      </w:pPr>
      <w:r>
        <w:rPr>
          <w:rFonts w:ascii="Tajawal" w:hAnsi="Tajawal" w:cs="Tajawal"/>
          <w:b/>
          <w:color w:val="1D6B47"/>
          <w:sz w:val="24"/>
          <w:szCs w:val="24"/>
          <w:rtl w:val="1"/>
        </w:rPr>
        <w:t>٥-١ توزيع الكلفة على المكوّنات</w:t>
      </w: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14512F"/>
          </w:tcPr>
          <w:p>
            <w:pPr>
              <w:bidi w:val="1"/>
              <w:spacing w:before="20" w:after="20"/>
              <w:jc w:val="right"/>
            </w:pPr>
            <w:r/>
            <w:r>
              <w:rPr>
                <w:rFonts w:ascii="Tajawal" w:hAnsi="Tajawal" w:cs="Tajawal"/>
                <w:b/>
                <w:color w:val="FFFFFF"/>
                <w:sz w:val="17"/>
                <w:szCs w:val="17"/>
                <w:rtl w:val="1"/>
              </w:rPr>
              <w:t>المكوّن</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الكلفة</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النسبة</w:t>
            </w:r>
          </w:p>
        </w:tc>
        <w:tc>
          <w:tcPr>
            <w:tcW w:type="dxa" w:w="2520"/>
            <w:shd w:val="clear" w:color="auto" w:fill="14512F"/>
          </w:tcPr>
          <w:p>
            <w:pPr>
              <w:bidi w:val="1"/>
              <w:spacing w:before="20" w:after="20"/>
              <w:jc w:val="right"/>
            </w:pPr>
            <w:r/>
            <w:r>
              <w:rPr>
                <w:rFonts w:ascii="Tajawal" w:hAnsi="Tajawal" w:cs="Tajawal"/>
                <w:b/>
                <w:color w:val="FFFFFF"/>
                <w:sz w:val="17"/>
                <w:szCs w:val="17"/>
                <w:rtl w:val="1"/>
              </w:rPr>
              <w:t>ملاحظة</w:t>
            </w:r>
          </w:p>
        </w:tc>
      </w:tr>
      <w:tr>
        <w:tc>
          <w:tcPr>
            <w:tcW w:type="dxa" w:w="2520"/>
          </w:tcPr>
          <w:p>
            <w:pPr>
              <w:bidi w:val="1"/>
              <w:spacing w:before="20" w:after="20"/>
              <w:jc w:val="right"/>
            </w:pPr>
            <w:r/>
            <w:r>
              <w:rPr>
                <w:rFonts w:ascii="Tajawal" w:hAnsi="Tajawal" w:cs="Tajawal"/>
                <w:b w:val="0"/>
                <w:color w:val="333A36"/>
                <w:sz w:val="17"/>
                <w:szCs w:val="17"/>
                <w:rtl w:val="1"/>
              </w:rPr>
              <w:t>تطبيق الهاتف</w:t>
            </w:r>
          </w:p>
        </w:tc>
        <w:tc>
          <w:tcPr>
            <w:tcW w:type="dxa" w:w="2520"/>
          </w:tcPr>
          <w:p>
            <w:pPr>
              <w:bidi w:val="1"/>
              <w:spacing w:before="20" w:after="20"/>
              <w:jc w:val="right"/>
            </w:pPr>
            <w:r/>
            <w:r>
              <w:rPr>
                <w:rFonts w:ascii="Tajawal" w:hAnsi="Tajawal" w:cs="Tajawal"/>
                <w:b w:val="0"/>
                <w:color w:val="333A36"/>
                <w:sz w:val="17"/>
                <w:szCs w:val="17"/>
                <w:rtl w:val="1"/>
              </w:rPr>
              <w:t>3,600</w:t>
            </w:r>
          </w:p>
        </w:tc>
        <w:tc>
          <w:tcPr>
            <w:tcW w:type="dxa" w:w="2520"/>
          </w:tcPr>
          <w:p>
            <w:pPr>
              <w:bidi w:val="1"/>
              <w:spacing w:before="20" w:after="20"/>
              <w:jc w:val="right"/>
            </w:pPr>
            <w:r/>
            <w:r>
              <w:rPr>
                <w:rFonts w:ascii="Tajawal" w:hAnsi="Tajawal" w:cs="Tajawal"/>
                <w:b w:val="0"/>
                <w:color w:val="333A36"/>
                <w:sz w:val="17"/>
                <w:szCs w:val="17"/>
                <w:rtl w:val="1"/>
              </w:rPr>
              <w:t>26.7%</w:t>
            </w:r>
          </w:p>
        </w:tc>
        <w:tc>
          <w:tcPr>
            <w:tcW w:type="dxa" w:w="2520"/>
          </w:tcPr>
          <w:p>
            <w:pPr>
              <w:bidi w:val="1"/>
              <w:spacing w:before="20" w:after="20"/>
              <w:jc w:val="right"/>
            </w:pPr>
            <w:r/>
            <w:r>
              <w:rPr>
                <w:rFonts w:ascii="Tajawal" w:hAnsi="Tajawal" w:cs="Tajawal"/>
                <w:b w:val="0"/>
                <w:color w:val="333A36"/>
                <w:sz w:val="17"/>
                <w:szCs w:val="17"/>
                <w:rtl w:val="1"/>
              </w:rPr>
              <w:t>أكبر بند — منصّتان بقاعدة واحدة</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النظام الخلفي وقاعدة البيانات</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3,000</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22.2%</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يشمل محرّك التوزيع والطبقة المالية</w:t>
            </w:r>
          </w:p>
        </w:tc>
      </w:tr>
      <w:tr>
        <w:tc>
          <w:tcPr>
            <w:tcW w:type="dxa" w:w="2520"/>
          </w:tcPr>
          <w:p>
            <w:pPr>
              <w:bidi w:val="1"/>
              <w:spacing w:before="20" w:after="20"/>
              <w:jc w:val="right"/>
            </w:pPr>
            <w:r/>
            <w:r>
              <w:rPr>
                <w:rFonts w:ascii="Tajawal" w:hAnsi="Tajawal" w:cs="Tajawal"/>
                <w:b w:val="0"/>
                <w:color w:val="333A36"/>
                <w:sz w:val="17"/>
                <w:szCs w:val="17"/>
                <w:rtl w:val="1"/>
              </w:rPr>
              <w:t>لوحة الإدارة</w:t>
            </w:r>
          </w:p>
        </w:tc>
        <w:tc>
          <w:tcPr>
            <w:tcW w:type="dxa" w:w="2520"/>
          </w:tcPr>
          <w:p>
            <w:pPr>
              <w:bidi w:val="1"/>
              <w:spacing w:before="20" w:after="20"/>
              <w:jc w:val="right"/>
            </w:pPr>
            <w:r/>
            <w:r>
              <w:rPr>
                <w:rFonts w:ascii="Tajawal" w:hAnsi="Tajawal" w:cs="Tajawal"/>
                <w:b w:val="0"/>
                <w:color w:val="333A36"/>
                <w:sz w:val="17"/>
                <w:szCs w:val="17"/>
                <w:rtl w:val="1"/>
              </w:rPr>
              <w:t>1,750</w:t>
            </w:r>
          </w:p>
        </w:tc>
        <w:tc>
          <w:tcPr>
            <w:tcW w:type="dxa" w:w="2520"/>
          </w:tcPr>
          <w:p>
            <w:pPr>
              <w:bidi w:val="1"/>
              <w:spacing w:before="20" w:after="20"/>
              <w:jc w:val="right"/>
            </w:pPr>
            <w:r/>
            <w:r>
              <w:rPr>
                <w:rFonts w:ascii="Tajawal" w:hAnsi="Tajawal" w:cs="Tajawal"/>
                <w:b w:val="0"/>
                <w:color w:val="333A36"/>
                <w:sz w:val="17"/>
                <w:szCs w:val="17"/>
                <w:rtl w:val="1"/>
              </w:rPr>
              <w:t>13.0%</w:t>
            </w:r>
          </w:p>
        </w:tc>
        <w:tc>
          <w:tcPr>
            <w:tcW w:type="dxa" w:w="2520"/>
          </w:tcPr>
          <w:p>
            <w:pPr>
              <w:bidi w:val="1"/>
              <w:spacing w:before="20" w:after="20"/>
              <w:jc w:val="right"/>
            </w:pPr>
            <w:r/>
            <w:r>
              <w:rPr>
                <w:rFonts w:ascii="Tajawal" w:hAnsi="Tajawal" w:cs="Tajawal"/>
                <w:b w:val="0"/>
                <w:color w:val="333A36"/>
                <w:sz w:val="17"/>
                <w:szCs w:val="17"/>
                <w:rtl w:val="1"/>
              </w:rPr>
              <w:t>إحدى عشرة وحدة والتقارير</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التكاملات الخارجية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1,350</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10.0%</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تسعة روابط</w:t>
            </w:r>
          </w:p>
        </w:tc>
      </w:tr>
      <w:tr>
        <w:tc>
          <w:tcPr>
            <w:tcW w:type="dxa" w:w="2520"/>
          </w:tcPr>
          <w:p>
            <w:pPr>
              <w:bidi w:val="1"/>
              <w:spacing w:before="20" w:after="20"/>
              <w:jc w:val="right"/>
            </w:pPr>
            <w:r/>
            <w:r>
              <w:rPr>
                <w:rFonts w:ascii="Tajawal" w:hAnsi="Tajawal" w:cs="Tajawal"/>
                <w:b w:val="0"/>
                <w:color w:val="333A36"/>
                <w:sz w:val="17"/>
                <w:szCs w:val="17"/>
                <w:rtl w:val="1"/>
              </w:rPr>
              <w:t>التصميم</w:t>
            </w:r>
          </w:p>
        </w:tc>
        <w:tc>
          <w:tcPr>
            <w:tcW w:type="dxa" w:w="2520"/>
          </w:tcPr>
          <w:p>
            <w:pPr>
              <w:bidi w:val="1"/>
              <w:spacing w:before="20" w:after="20"/>
              <w:jc w:val="right"/>
            </w:pPr>
            <w:r/>
            <w:r>
              <w:rPr>
                <w:rFonts w:ascii="Tajawal" w:hAnsi="Tajawal" w:cs="Tajawal"/>
                <w:b w:val="0"/>
                <w:color w:val="333A36"/>
                <w:sz w:val="17"/>
                <w:szCs w:val="17"/>
                <w:rtl w:val="1"/>
              </w:rPr>
              <w:t>1,200</w:t>
            </w:r>
          </w:p>
        </w:tc>
        <w:tc>
          <w:tcPr>
            <w:tcW w:type="dxa" w:w="2520"/>
          </w:tcPr>
          <w:p>
            <w:pPr>
              <w:bidi w:val="1"/>
              <w:spacing w:before="20" w:after="20"/>
              <w:jc w:val="right"/>
            </w:pPr>
            <w:r/>
            <w:r>
              <w:rPr>
                <w:rFonts w:ascii="Tajawal" w:hAnsi="Tajawal" w:cs="Tajawal"/>
                <w:b w:val="0"/>
                <w:color w:val="333A36"/>
                <w:sz w:val="17"/>
                <w:szCs w:val="17"/>
                <w:rtl w:val="1"/>
              </w:rPr>
              <w:t>8.9%</w:t>
            </w:r>
          </w:p>
        </w:tc>
        <w:tc>
          <w:tcPr>
            <w:tcW w:type="dxa" w:w="2520"/>
          </w:tcPr>
          <w:p>
            <w:pPr>
              <w:bidi w:val="1"/>
              <w:spacing w:before="20" w:after="20"/>
              <w:jc w:val="right"/>
            </w:pPr>
            <w:r/>
            <w:r>
              <w:rPr>
                <w:rFonts w:ascii="Tajawal" w:hAnsi="Tajawal" w:cs="Tajawal"/>
                <w:b w:val="0"/>
                <w:color w:val="333A36"/>
                <w:sz w:val="17"/>
                <w:szCs w:val="17"/>
                <w:rtl w:val="1"/>
              </w:rPr>
              <w:t>أربعة أسطح وواجهات كاملة</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الاختبارات والإطلاق</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1,000</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7.4%</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يشمل الأمان والأداء والنشر</w:t>
            </w:r>
          </w:p>
        </w:tc>
      </w:tr>
      <w:tr>
        <w:tc>
          <w:tcPr>
            <w:tcW w:type="dxa" w:w="2520"/>
          </w:tcPr>
          <w:p>
            <w:pPr>
              <w:bidi w:val="1"/>
              <w:spacing w:before="20" w:after="20"/>
              <w:jc w:val="right"/>
            </w:pPr>
            <w:r/>
            <w:r>
              <w:rPr>
                <w:rFonts w:ascii="Tajawal" w:hAnsi="Tajawal" w:cs="Tajawal"/>
                <w:b w:val="0"/>
                <w:color w:val="333A36"/>
                <w:sz w:val="17"/>
                <w:szCs w:val="17"/>
                <w:rtl w:val="1"/>
              </w:rPr>
              <w:t>الإدارة والتحليل والتوثيق</w:t>
            </w:r>
          </w:p>
        </w:tc>
        <w:tc>
          <w:tcPr>
            <w:tcW w:type="dxa" w:w="2520"/>
          </w:tcPr>
          <w:p>
            <w:pPr>
              <w:bidi w:val="1"/>
              <w:spacing w:before="20" w:after="20"/>
              <w:jc w:val="right"/>
            </w:pPr>
            <w:r/>
            <w:r>
              <w:rPr>
                <w:rFonts w:ascii="Tajawal" w:hAnsi="Tajawal" w:cs="Tajawal"/>
                <w:b w:val="0"/>
                <w:color w:val="333A36"/>
                <w:sz w:val="17"/>
                <w:szCs w:val="17"/>
                <w:rtl w:val="1"/>
              </w:rPr>
              <w:t>450</w:t>
            </w:r>
          </w:p>
        </w:tc>
        <w:tc>
          <w:tcPr>
            <w:tcW w:type="dxa" w:w="2520"/>
          </w:tcPr>
          <w:p>
            <w:pPr>
              <w:bidi w:val="1"/>
              <w:spacing w:before="20" w:after="20"/>
              <w:jc w:val="right"/>
            </w:pPr>
            <w:r/>
            <w:r>
              <w:rPr>
                <w:rFonts w:ascii="Tajawal" w:hAnsi="Tajawal" w:cs="Tajawal"/>
                <w:b w:val="0"/>
                <w:color w:val="333A36"/>
                <w:sz w:val="17"/>
                <w:szCs w:val="17"/>
                <w:rtl w:val="1"/>
              </w:rPr>
              <w:t>3.3%</w:t>
            </w:r>
          </w:p>
        </w:tc>
        <w:tc>
          <w:tcPr>
            <w:tcW w:type="dxa" w:w="2520"/>
          </w:tcPr>
          <w:p>
            <w:pPr>
              <w:bidi w:val="1"/>
              <w:spacing w:before="20" w:after="20"/>
              <w:jc w:val="right"/>
            </w:pPr>
            <w:r/>
            <w:r>
              <w:rPr>
                <w:rFonts w:ascii="Tajawal" w:hAnsi="Tajawal" w:cs="Tajawal"/>
                <w:b w:val="0"/>
                <w:color w:val="333A36"/>
                <w:sz w:val="17"/>
                <w:szCs w:val="17"/>
                <w:rtl w:val="1"/>
              </w:rPr>
              <w:t>—</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الاستضافة — السنة الأولى</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550</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4.1%</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بيئتان</w:t>
            </w:r>
          </w:p>
        </w:tc>
      </w:tr>
      <w:tr>
        <w:tc>
          <w:tcPr>
            <w:tcW w:type="dxa" w:w="2520"/>
          </w:tcPr>
          <w:p>
            <w:pPr>
              <w:bidi w:val="1"/>
              <w:spacing w:before="20" w:after="20"/>
              <w:jc w:val="right"/>
            </w:pPr>
            <w:r/>
            <w:r>
              <w:rPr>
                <w:rFonts w:ascii="Tajawal" w:hAnsi="Tajawal" w:cs="Tajawal"/>
                <w:b w:val="0"/>
                <w:color w:val="333A36"/>
                <w:sz w:val="17"/>
                <w:szCs w:val="17"/>
                <w:rtl w:val="1"/>
              </w:rPr>
              <w:t>صفحة الويب التعريفية</w:t>
            </w:r>
          </w:p>
        </w:tc>
        <w:tc>
          <w:tcPr>
            <w:tcW w:type="dxa" w:w="2520"/>
          </w:tcPr>
          <w:p>
            <w:pPr>
              <w:bidi w:val="1"/>
              <w:spacing w:before="20" w:after="20"/>
              <w:jc w:val="right"/>
            </w:pPr>
            <w:r/>
            <w:r>
              <w:rPr>
                <w:rFonts w:ascii="Tajawal" w:hAnsi="Tajawal" w:cs="Tajawal"/>
                <w:b w:val="0"/>
                <w:color w:val="333A36"/>
                <w:sz w:val="17"/>
                <w:szCs w:val="17"/>
                <w:rtl w:val="1"/>
              </w:rPr>
              <w:t>450</w:t>
            </w:r>
          </w:p>
        </w:tc>
        <w:tc>
          <w:tcPr>
            <w:tcW w:type="dxa" w:w="2520"/>
          </w:tcPr>
          <w:p>
            <w:pPr>
              <w:bidi w:val="1"/>
              <w:spacing w:before="20" w:after="20"/>
              <w:jc w:val="right"/>
            </w:pPr>
            <w:r/>
            <w:r>
              <w:rPr>
                <w:rFonts w:ascii="Tajawal" w:hAnsi="Tajawal" w:cs="Tajawal"/>
                <w:b w:val="0"/>
                <w:color w:val="333A36"/>
                <w:sz w:val="17"/>
                <w:szCs w:val="17"/>
                <w:rtl w:val="1"/>
              </w:rPr>
              <w:t>3.3%</w:t>
            </w:r>
          </w:p>
        </w:tc>
        <w:tc>
          <w:tcPr>
            <w:tcW w:type="dxa" w:w="2520"/>
          </w:tcPr>
          <w:p>
            <w:pPr>
              <w:bidi w:val="1"/>
              <w:spacing w:before="20" w:after="20"/>
              <w:jc w:val="right"/>
            </w:pPr>
            <w:r/>
            <w:r>
              <w:rPr>
                <w:rFonts w:ascii="Tajawal" w:hAnsi="Tajawal" w:cs="Tajawal"/>
                <w:b w:val="0"/>
                <w:color w:val="333A36"/>
                <w:sz w:val="17"/>
                <w:szCs w:val="17"/>
                <w:rtl w:val="1"/>
              </w:rPr>
              <w:t>—</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التدريب والتسليم</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150</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1.1%</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w:t>
            </w:r>
          </w:p>
        </w:tc>
      </w:tr>
      <w:tr>
        <w:tc>
          <w:tcPr>
            <w:tcW w:type="dxa" w:w="2520"/>
            <w:shd w:val="clear" w:color="auto" w:fill="EEF3F0"/>
          </w:tcPr>
          <w:p>
            <w:pPr>
              <w:bidi w:val="1"/>
              <w:spacing w:before="20" w:after="20"/>
              <w:jc w:val="right"/>
            </w:pPr>
            <w:r/>
            <w:r>
              <w:rPr>
                <w:rFonts w:ascii="Tajawal" w:hAnsi="Tajawal" w:cs="Tajawal"/>
                <w:b/>
                <w:color w:val="14512F"/>
                <w:sz w:val="17"/>
                <w:szCs w:val="17"/>
                <w:rtl w:val="1"/>
              </w:rPr>
              <w:t>الإجمالي</w:t>
            </w:r>
          </w:p>
        </w:tc>
        <w:tc>
          <w:tcPr>
            <w:tcW w:type="dxa" w:w="2520"/>
            <w:shd w:val="clear" w:color="auto" w:fill="EEF3F0"/>
          </w:tcPr>
          <w:p>
            <w:pPr>
              <w:bidi w:val="1"/>
              <w:spacing w:before="20" w:after="20"/>
              <w:jc w:val="right"/>
            </w:pPr>
            <w:r/>
            <w:r>
              <w:rPr>
                <w:rFonts w:ascii="Tajawal" w:hAnsi="Tajawal" w:cs="Tajawal"/>
                <w:b/>
                <w:color w:val="14512F"/>
                <w:sz w:val="17"/>
                <w:szCs w:val="17"/>
                <w:rtl w:val="1"/>
              </w:rPr>
              <w:t>13,500</w:t>
            </w:r>
          </w:p>
        </w:tc>
        <w:tc>
          <w:tcPr>
            <w:tcW w:type="dxa" w:w="2520"/>
            <w:shd w:val="clear" w:color="auto" w:fill="EEF3F0"/>
          </w:tcPr>
          <w:p>
            <w:pPr>
              <w:bidi w:val="1"/>
              <w:spacing w:before="20" w:after="20"/>
              <w:jc w:val="right"/>
            </w:pPr>
            <w:r/>
            <w:r>
              <w:rPr>
                <w:rFonts w:ascii="Tajawal" w:hAnsi="Tajawal" w:cs="Tajawal"/>
                <w:b/>
                <w:color w:val="14512F"/>
                <w:sz w:val="17"/>
                <w:szCs w:val="17"/>
                <w:rtl w:val="1"/>
              </w:rPr>
              <w:t>100%</w:t>
            </w:r>
          </w:p>
        </w:tc>
        <w:tc>
          <w:tcPr>
            <w:tcW w:type="dxa" w:w="2520"/>
            <w:shd w:val="clear" w:color="auto" w:fill="EEF3F0"/>
          </w:tcPr>
          <w:p>
            <w:pPr>
              <w:bidi w:val="1"/>
              <w:spacing w:before="20" w:after="20"/>
              <w:jc w:val="right"/>
            </w:pPr>
            <w:r/>
            <w:r>
              <w:rPr>
                <w:rFonts w:ascii="Tajawal" w:hAnsi="Tajawal" w:cs="Tajawal"/>
                <w:b/>
                <w:color w:val="14512F"/>
                <w:sz w:val="17"/>
                <w:szCs w:val="17"/>
                <w:rtl w:val="1"/>
              </w:rPr>
              <w:t>—</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٦ خيارات المرحلة الثانية</w:t>
      </w:r>
    </w:p>
    <w:p>
      <w:pPr>
        <w:bidi w:val="1"/>
        <w:spacing w:after="140" w:line="348" w:lineRule="auto"/>
        <w:jc w:val="right"/>
      </w:pPr>
      <w:r>
        <w:rPr>
          <w:rFonts w:ascii="Tajawal" w:hAnsi="Tajawal" w:cs="Tajawal"/>
          <w:b w:val="0"/>
          <w:color w:val="5F6B65"/>
          <w:sz w:val="22"/>
          <w:szCs w:val="22"/>
          <w:rtl w:val="1"/>
        </w:rPr>
        <w:t xml:space="preserve">بنود </w:t>
      </w:r>
      <w:r>
        <w:rPr>
          <w:rFonts w:ascii="Tajawal" w:hAnsi="Tajawal" w:cs="Tajawal"/>
          <w:b/>
          <w:color w:val="5F6B65"/>
          <w:sz w:val="22"/>
          <w:szCs w:val="22"/>
          <w:rtl w:val="1"/>
        </w:rPr>
        <w:t xml:space="preserve">اختيارية بالكامل </w:t>
      </w:r>
      <w:r>
        <w:rPr>
          <w:rFonts w:ascii="Tajawal" w:hAnsi="Tajawal" w:cs="Tajawal"/>
          <w:b w:val="0"/>
          <w:color w:val="5F6B65"/>
          <w:sz w:val="22"/>
          <w:szCs w:val="22"/>
          <w:rtl w:val="1"/>
        </w:rPr>
        <w:t xml:space="preserve">، غير مشمولة في سعر المرحلة الأولى. كلٌّ منها مسعّر منفصلاً ويمكن اعتماد أي مجموعة منها في أي وقت. جميعها مأخوذة في الحسبان معمارياً فلا تتطلّب إعادة بناء. </w:t>
      </w: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14512F"/>
          </w:tcPr>
          <w:p>
            <w:pPr>
              <w:bidi w:val="1"/>
              <w:spacing w:before="20" w:after="20"/>
              <w:jc w:val="right"/>
            </w:pPr>
            <w:r/>
            <w:r>
              <w:rPr>
                <w:rFonts w:ascii="Tajawal" w:hAnsi="Tajawal" w:cs="Tajawal"/>
                <w:b/>
                <w:color w:val="FFFFFF"/>
                <w:sz w:val="17"/>
                <w:szCs w:val="17"/>
                <w:rtl w:val="1"/>
              </w:rPr>
              <w:t>البند</w:t>
            </w:r>
          </w:p>
        </w:tc>
        <w:tc>
          <w:tcPr>
            <w:tcW w:type="dxa" w:w="2520"/>
            <w:shd w:val="clear" w:color="auto" w:fill="14512F"/>
          </w:tcPr>
          <w:p>
            <w:pPr>
              <w:bidi w:val="1"/>
              <w:spacing w:before="20" w:after="20"/>
              <w:jc w:val="right"/>
            </w:pPr>
            <w:r/>
            <w:r>
              <w:rPr>
                <w:rFonts w:ascii="Tajawal" w:hAnsi="Tajawal" w:cs="Tajawal"/>
                <w:b/>
                <w:color w:val="FFFFFF"/>
                <w:sz w:val="17"/>
                <w:szCs w:val="17"/>
                <w:rtl w:val="1"/>
              </w:rPr>
              <w:t>ما يضيفه</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السعر</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المدّة</w:t>
            </w:r>
          </w:p>
        </w:tc>
      </w:tr>
      <w:tr>
        <w:tc>
          <w:tcPr>
            <w:tcW w:type="dxa" w:w="2520"/>
          </w:tcPr>
          <w:p>
            <w:pPr>
              <w:bidi w:val="1"/>
              <w:spacing w:before="20" w:after="20"/>
              <w:jc w:val="right"/>
            </w:pPr>
            <w:r/>
            <w:r>
              <w:rPr>
                <w:rFonts w:ascii="Tajawal" w:hAnsi="Tajawal" w:cs="Tajawal"/>
                <w:b w:val="0"/>
                <w:color w:val="333A36"/>
                <w:sz w:val="17"/>
                <w:szCs w:val="17"/>
                <w:rtl w:val="1"/>
              </w:rPr>
              <w:t>حسابات الشركات وفرق العمل</w:t>
            </w:r>
          </w:p>
        </w:tc>
        <w:tc>
          <w:tcPr>
            <w:tcW w:type="dxa" w:w="2520"/>
          </w:tcPr>
          <w:p>
            <w:pPr>
              <w:bidi w:val="1"/>
              <w:spacing w:before="20" w:after="20"/>
              <w:jc w:val="right"/>
            </w:pPr>
            <w:r/>
            <w:r>
              <w:rPr>
                <w:rFonts w:ascii="Tajawal" w:hAnsi="Tajawal" w:cs="Tajawal"/>
                <w:b w:val="0"/>
                <w:color w:val="333A36"/>
                <w:sz w:val="17"/>
                <w:szCs w:val="17"/>
                <w:rtl w:val="1"/>
              </w:rPr>
              <w:t>تسجيل الشركات، وإضافة الفنيين، وتوزيع الطلبات عليهم، وصلاحيات الموظفين، وتقارير أداء الشركة.</w:t>
            </w:r>
          </w:p>
        </w:tc>
        <w:tc>
          <w:tcPr>
            <w:tcW w:type="dxa" w:w="2520"/>
          </w:tcPr>
          <w:p>
            <w:pPr>
              <w:bidi w:val="1"/>
              <w:spacing w:before="20" w:after="20"/>
              <w:jc w:val="right"/>
            </w:pPr>
            <w:r/>
            <w:r>
              <w:rPr>
                <w:rFonts w:ascii="Tajawal" w:hAnsi="Tajawal" w:cs="Tajawal"/>
                <w:b w:val="0"/>
                <w:color w:val="333A36"/>
                <w:sz w:val="17"/>
                <w:szCs w:val="17"/>
                <w:rtl w:val="1"/>
              </w:rPr>
              <w:t>1,250</w:t>
            </w:r>
          </w:p>
        </w:tc>
        <w:tc>
          <w:tcPr>
            <w:tcW w:type="dxa" w:w="2520"/>
          </w:tcPr>
          <w:p>
            <w:pPr>
              <w:bidi w:val="1"/>
              <w:spacing w:before="20" w:after="20"/>
              <w:jc w:val="center"/>
            </w:pPr>
            <w:r/>
            <w:r>
              <w:rPr>
                <w:rFonts w:ascii="Tajawal" w:hAnsi="Tajawal" w:cs="Tajawal"/>
                <w:b w:val="0"/>
                <w:color w:val="333A36"/>
                <w:sz w:val="17"/>
                <w:szCs w:val="17"/>
                <w:rtl w:val="1"/>
              </w:rPr>
              <w:t>٣ أسابيع</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المحفظة الإلكترونية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رصيد داخل التطبيق، وسجلّ عمليات، وشحن وسحب.</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900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٢ أسبوع</w:t>
            </w:r>
          </w:p>
        </w:tc>
      </w:tr>
      <w:tr>
        <w:tc>
          <w:tcPr>
            <w:tcW w:type="dxa" w:w="2520"/>
          </w:tcPr>
          <w:p>
            <w:pPr>
              <w:bidi w:val="1"/>
              <w:spacing w:before="20" w:after="20"/>
              <w:jc w:val="right"/>
            </w:pPr>
            <w:r/>
            <w:r>
              <w:rPr>
                <w:rFonts w:ascii="Tajawal" w:hAnsi="Tajawal" w:cs="Tajawal"/>
                <w:b w:val="0"/>
                <w:color w:val="333A36"/>
                <w:sz w:val="17"/>
                <w:szCs w:val="17"/>
                <w:rtl w:val="1"/>
              </w:rPr>
              <w:t>حجز وتحرير المبالغ</w:t>
            </w:r>
          </w:p>
        </w:tc>
        <w:tc>
          <w:tcPr>
            <w:tcW w:type="dxa" w:w="2520"/>
          </w:tcPr>
          <w:p>
            <w:pPr>
              <w:bidi w:val="1"/>
              <w:spacing w:before="20" w:after="20"/>
              <w:jc w:val="right"/>
            </w:pPr>
            <w:r/>
            <w:r>
              <w:rPr>
                <w:rFonts w:ascii="Tajawal" w:hAnsi="Tajawal" w:cs="Tajawal"/>
                <w:b w:val="0"/>
                <w:color w:val="333A36"/>
                <w:sz w:val="17"/>
                <w:szCs w:val="17"/>
                <w:rtl w:val="1"/>
              </w:rPr>
              <w:t>احتجاز قيمة الخدمة حتى تأكيد الإنجاز، والتسوية الآلية بعد خصم العمولة.</w:t>
            </w:r>
          </w:p>
        </w:tc>
        <w:tc>
          <w:tcPr>
            <w:tcW w:type="dxa" w:w="2520"/>
          </w:tcPr>
          <w:p>
            <w:pPr>
              <w:bidi w:val="1"/>
              <w:spacing w:before="20" w:after="20"/>
              <w:jc w:val="right"/>
            </w:pPr>
            <w:r/>
            <w:r>
              <w:rPr>
                <w:rFonts w:ascii="Tajawal" w:hAnsi="Tajawal" w:cs="Tajawal"/>
                <w:b w:val="0"/>
                <w:color w:val="333A36"/>
                <w:sz w:val="17"/>
                <w:szCs w:val="17"/>
                <w:rtl w:val="1"/>
              </w:rPr>
              <w:t>850</w:t>
            </w:r>
          </w:p>
        </w:tc>
        <w:tc>
          <w:tcPr>
            <w:tcW w:type="dxa" w:w="2520"/>
          </w:tcPr>
          <w:p>
            <w:pPr>
              <w:bidi w:val="1"/>
              <w:spacing w:before="20" w:after="20"/>
              <w:jc w:val="center"/>
            </w:pPr>
            <w:r/>
            <w:r>
              <w:rPr>
                <w:rFonts w:ascii="Tajawal" w:hAnsi="Tajawal" w:cs="Tajawal"/>
                <w:b w:val="0"/>
                <w:color w:val="333A36"/>
                <w:sz w:val="17"/>
                <w:szCs w:val="17"/>
                <w:rtl w:val="1"/>
              </w:rPr>
              <w:t>٢ أسبوع</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تتبّع مقدّم الخدمة على الخريطة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بثّ موقع لحظي بعد التوجّه، مع ضوابط الخصوصية والإيقاف التلقائي.</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650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١ أسبوع</w:t>
            </w:r>
          </w:p>
        </w:tc>
      </w:tr>
      <w:tr>
        <w:tc>
          <w:tcPr>
            <w:tcW w:type="dxa" w:w="2520"/>
          </w:tcPr>
          <w:p>
            <w:pPr>
              <w:bidi w:val="1"/>
              <w:spacing w:before="20" w:after="20"/>
              <w:jc w:val="right"/>
            </w:pPr>
            <w:r/>
            <w:r>
              <w:rPr>
                <w:rFonts w:ascii="Tajawal" w:hAnsi="Tajawal" w:cs="Tajawal"/>
                <w:b w:val="0"/>
                <w:color w:val="333A36"/>
                <w:sz w:val="17"/>
                <w:szCs w:val="17"/>
                <w:rtl w:val="1"/>
              </w:rPr>
              <w:t>الاشتراكات المدفوعة</w:t>
            </w:r>
          </w:p>
        </w:tc>
        <w:tc>
          <w:tcPr>
            <w:tcW w:type="dxa" w:w="2520"/>
          </w:tcPr>
          <w:p>
            <w:pPr>
              <w:bidi w:val="1"/>
              <w:spacing w:before="20" w:after="20"/>
              <w:jc w:val="right"/>
            </w:pPr>
            <w:r/>
            <w:r>
              <w:rPr>
                <w:rFonts w:ascii="Tajawal" w:hAnsi="Tajawal" w:cs="Tajawal"/>
                <w:b w:val="0"/>
                <w:color w:val="333A36"/>
                <w:sz w:val="17"/>
                <w:szCs w:val="17"/>
                <w:rtl w:val="1"/>
              </w:rPr>
              <w:t>خطط لمقدّمي الخدمات بأولوية ظهور وعمولة أقلّ وحدود أعلى، وإدارة كاملة من اللوحة.</w:t>
            </w:r>
          </w:p>
        </w:tc>
        <w:tc>
          <w:tcPr>
            <w:tcW w:type="dxa" w:w="2520"/>
          </w:tcPr>
          <w:p>
            <w:pPr>
              <w:bidi w:val="1"/>
              <w:spacing w:before="20" w:after="20"/>
              <w:jc w:val="right"/>
            </w:pPr>
            <w:r/>
            <w:r>
              <w:rPr>
                <w:rFonts w:ascii="Tajawal" w:hAnsi="Tajawal" w:cs="Tajawal"/>
                <w:b w:val="0"/>
                <w:color w:val="333A36"/>
                <w:sz w:val="17"/>
                <w:szCs w:val="17"/>
                <w:rtl w:val="1"/>
              </w:rPr>
              <w:t>620</w:t>
            </w:r>
          </w:p>
        </w:tc>
        <w:tc>
          <w:tcPr>
            <w:tcW w:type="dxa" w:w="2520"/>
          </w:tcPr>
          <w:p>
            <w:pPr>
              <w:bidi w:val="1"/>
              <w:spacing w:before="20" w:after="20"/>
              <w:jc w:val="center"/>
            </w:pPr>
            <w:r/>
            <w:r>
              <w:rPr>
                <w:rFonts w:ascii="Tajawal" w:hAnsi="Tajawal" w:cs="Tajawal"/>
                <w:b w:val="0"/>
                <w:color w:val="333A36"/>
                <w:sz w:val="17"/>
                <w:szCs w:val="17"/>
                <w:rtl w:val="1"/>
              </w:rPr>
              <w:t>١ أسبوع</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نظام الجدولة للفنيين</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تقويم مواعيد، ومنع التعارض، وتوزيع الحمل على الفنيين.</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750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٢ أسبوع</w:t>
            </w:r>
          </w:p>
        </w:tc>
      </w:tr>
      <w:tr>
        <w:tc>
          <w:tcPr>
            <w:tcW w:type="dxa" w:w="2520"/>
          </w:tcPr>
          <w:p>
            <w:pPr>
              <w:bidi w:val="1"/>
              <w:spacing w:before="20" w:after="20"/>
              <w:jc w:val="right"/>
            </w:pPr>
            <w:r/>
            <w:r>
              <w:rPr>
                <w:rFonts w:ascii="Tajawal" w:hAnsi="Tajawal" w:cs="Tajawal"/>
                <w:b w:val="0"/>
                <w:color w:val="333A36"/>
                <w:sz w:val="17"/>
                <w:szCs w:val="17"/>
                <w:rtl w:val="1"/>
              </w:rPr>
              <w:t>الطلبات المتكرّرة والصيانة الدورية</w:t>
            </w:r>
          </w:p>
        </w:tc>
        <w:tc>
          <w:tcPr>
            <w:tcW w:type="dxa" w:w="2520"/>
          </w:tcPr>
          <w:p>
            <w:pPr>
              <w:bidi w:val="1"/>
              <w:spacing w:before="20" w:after="20"/>
              <w:jc w:val="right"/>
            </w:pPr>
            <w:r/>
            <w:r>
              <w:rPr>
                <w:rFonts w:ascii="Tajawal" w:hAnsi="Tajawal" w:cs="Tajawal"/>
                <w:b w:val="0"/>
                <w:color w:val="333A36"/>
                <w:sz w:val="17"/>
                <w:szCs w:val="17"/>
                <w:rtl w:val="1"/>
              </w:rPr>
              <w:t>اشتراكات تنظيف وصيانة أسبوعية أو شهرية بتوليد طلبات تلقائي.</w:t>
            </w:r>
          </w:p>
        </w:tc>
        <w:tc>
          <w:tcPr>
            <w:tcW w:type="dxa" w:w="2520"/>
          </w:tcPr>
          <w:p>
            <w:pPr>
              <w:bidi w:val="1"/>
              <w:spacing w:before="20" w:after="20"/>
              <w:jc w:val="right"/>
            </w:pPr>
            <w:r/>
            <w:r>
              <w:rPr>
                <w:rFonts w:ascii="Tajawal" w:hAnsi="Tajawal" w:cs="Tajawal"/>
                <w:b w:val="0"/>
                <w:color w:val="333A36"/>
                <w:sz w:val="17"/>
                <w:szCs w:val="17"/>
                <w:rtl w:val="1"/>
              </w:rPr>
              <w:t>700</w:t>
            </w:r>
          </w:p>
        </w:tc>
        <w:tc>
          <w:tcPr>
            <w:tcW w:type="dxa" w:w="2520"/>
          </w:tcPr>
          <w:p>
            <w:pPr>
              <w:bidi w:val="1"/>
              <w:spacing w:before="20" w:after="20"/>
              <w:jc w:val="center"/>
            </w:pPr>
            <w:r/>
            <w:r>
              <w:rPr>
                <w:rFonts w:ascii="Tajawal" w:hAnsi="Tajawal" w:cs="Tajawal"/>
                <w:b w:val="0"/>
                <w:color w:val="333A36"/>
                <w:sz w:val="17"/>
                <w:szCs w:val="17"/>
                <w:rtl w:val="1"/>
              </w:rPr>
              <w:t>٢ أسبوع</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تعدّد المدن أو الدول</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عملات ومناطق توقيت وقواعد تسعير وعمولة لكل سوق.</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800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٢ أسبوع</w:t>
            </w:r>
          </w:p>
        </w:tc>
      </w:tr>
      <w:tr>
        <w:tc>
          <w:tcPr>
            <w:tcW w:type="dxa" w:w="2520"/>
          </w:tcPr>
          <w:p>
            <w:pPr>
              <w:bidi w:val="1"/>
              <w:spacing w:before="20" w:after="20"/>
              <w:jc w:val="right"/>
            </w:pPr>
            <w:r/>
            <w:r>
              <w:rPr>
                <w:rFonts w:ascii="Tajawal" w:hAnsi="Tajawal" w:cs="Tajawal"/>
                <w:b w:val="0"/>
                <w:color w:val="333A36"/>
                <w:sz w:val="17"/>
                <w:szCs w:val="17"/>
                <w:rtl w:val="1"/>
              </w:rPr>
              <w:t>ضمان على الخدمات</w:t>
            </w:r>
          </w:p>
        </w:tc>
        <w:tc>
          <w:tcPr>
            <w:tcW w:type="dxa" w:w="2520"/>
          </w:tcPr>
          <w:p>
            <w:pPr>
              <w:bidi w:val="1"/>
              <w:spacing w:before="20" w:after="20"/>
              <w:jc w:val="right"/>
            </w:pPr>
            <w:r/>
            <w:r>
              <w:rPr>
                <w:rFonts w:ascii="Tajawal" w:hAnsi="Tajawal" w:cs="Tajawal"/>
                <w:b w:val="0"/>
                <w:color w:val="333A36"/>
                <w:sz w:val="17"/>
                <w:szCs w:val="17"/>
                <w:rtl w:val="1"/>
              </w:rPr>
              <w:t>فترة ضمان لكل خدمة، وإعادة الطلب تحت الضمان، وتتبّع المطالبات.</w:t>
            </w:r>
          </w:p>
        </w:tc>
        <w:tc>
          <w:tcPr>
            <w:tcW w:type="dxa" w:w="2520"/>
          </w:tcPr>
          <w:p>
            <w:pPr>
              <w:bidi w:val="1"/>
              <w:spacing w:before="20" w:after="20"/>
              <w:jc w:val="right"/>
            </w:pPr>
            <w:r/>
            <w:r>
              <w:rPr>
                <w:rFonts w:ascii="Tajawal" w:hAnsi="Tajawal" w:cs="Tajawal"/>
                <w:b w:val="0"/>
                <w:color w:val="333A36"/>
                <w:sz w:val="17"/>
                <w:szCs w:val="17"/>
                <w:rtl w:val="1"/>
              </w:rPr>
              <w:t>600</w:t>
            </w:r>
          </w:p>
        </w:tc>
        <w:tc>
          <w:tcPr>
            <w:tcW w:type="dxa" w:w="2520"/>
          </w:tcPr>
          <w:p>
            <w:pPr>
              <w:bidi w:val="1"/>
              <w:spacing w:before="20" w:after="20"/>
              <w:jc w:val="center"/>
            </w:pPr>
            <w:r/>
            <w:r>
              <w:rPr>
                <w:rFonts w:ascii="Tajawal" w:hAnsi="Tajawal" w:cs="Tajawal"/>
                <w:b w:val="0"/>
                <w:color w:val="333A36"/>
                <w:sz w:val="17"/>
                <w:szCs w:val="17"/>
                <w:rtl w:val="1"/>
              </w:rPr>
              <w:t>١ أسبوع</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التقارير المتقدّمة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لوحات تحليلية، ومقارنات زمنية، وتصدير مجدول.</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580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١ أسبوع</w:t>
            </w:r>
          </w:p>
        </w:tc>
      </w:tr>
      <w:tr>
        <w:tc>
          <w:tcPr>
            <w:tcW w:type="dxa" w:w="2520"/>
          </w:tcPr>
          <w:p>
            <w:pPr>
              <w:bidi w:val="1"/>
              <w:spacing w:before="20" w:after="20"/>
              <w:jc w:val="right"/>
            </w:pPr>
            <w:r/>
            <w:r>
              <w:rPr>
                <w:rFonts w:ascii="Tajawal" w:hAnsi="Tajawal" w:cs="Tajawal"/>
                <w:b w:val="0"/>
                <w:color w:val="333A36"/>
                <w:sz w:val="17"/>
                <w:szCs w:val="17"/>
                <w:rtl w:val="1"/>
              </w:rPr>
              <w:t>اللغة الإنجليزية</w:t>
            </w:r>
          </w:p>
        </w:tc>
        <w:tc>
          <w:tcPr>
            <w:tcW w:type="dxa" w:w="2520"/>
          </w:tcPr>
          <w:p>
            <w:pPr>
              <w:bidi w:val="1"/>
              <w:spacing w:before="20" w:after="20"/>
              <w:jc w:val="right"/>
            </w:pPr>
            <w:r/>
            <w:r>
              <w:rPr>
                <w:rFonts w:ascii="Tajawal" w:hAnsi="Tajawal" w:cs="Tajawal"/>
                <w:b w:val="0"/>
                <w:color w:val="333A36"/>
                <w:sz w:val="17"/>
                <w:szCs w:val="17"/>
                <w:rtl w:val="1"/>
              </w:rPr>
              <w:t>تفعيل الواجهة الإنجليزية بالكامل عبر التطبيق واللوحة والصفحة التعريفية.</w:t>
            </w:r>
          </w:p>
        </w:tc>
        <w:tc>
          <w:tcPr>
            <w:tcW w:type="dxa" w:w="2520"/>
          </w:tcPr>
          <w:p>
            <w:pPr>
              <w:bidi w:val="1"/>
              <w:spacing w:before="20" w:after="20"/>
              <w:jc w:val="right"/>
            </w:pPr>
            <w:r/>
            <w:r>
              <w:rPr>
                <w:rFonts w:ascii="Tajawal" w:hAnsi="Tajawal" w:cs="Tajawal"/>
                <w:b w:val="0"/>
                <w:color w:val="333A36"/>
                <w:sz w:val="17"/>
                <w:szCs w:val="17"/>
                <w:rtl w:val="1"/>
              </w:rPr>
              <w:t>520</w:t>
            </w:r>
          </w:p>
        </w:tc>
        <w:tc>
          <w:tcPr>
            <w:tcW w:type="dxa" w:w="2520"/>
          </w:tcPr>
          <w:p>
            <w:pPr>
              <w:bidi w:val="1"/>
              <w:spacing w:before="20" w:after="20"/>
              <w:jc w:val="center"/>
            </w:pPr>
            <w:r/>
            <w:r>
              <w:rPr>
                <w:rFonts w:ascii="Tajawal" w:hAnsi="Tajawal" w:cs="Tajawal"/>
                <w:b w:val="0"/>
                <w:color w:val="333A36"/>
                <w:sz w:val="17"/>
                <w:szCs w:val="17"/>
                <w:rtl w:val="1"/>
              </w:rPr>
              <w:t>١ أسبوع</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برنامج الولاء</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نقاط على الطلبات، واستبدالها كخصم، وإدارة القواعد من اللوحة.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500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١ أسبوع</w:t>
            </w:r>
          </w:p>
        </w:tc>
      </w:tr>
      <w:tr>
        <w:tc>
          <w:tcPr>
            <w:tcW w:type="dxa" w:w="2520"/>
          </w:tcPr>
          <w:p>
            <w:pPr>
              <w:bidi w:val="1"/>
              <w:spacing w:before="20" w:after="20"/>
              <w:jc w:val="right"/>
            </w:pPr>
            <w:r/>
            <w:r>
              <w:rPr>
                <w:rFonts w:ascii="Tajawal" w:hAnsi="Tajawal" w:cs="Tajawal"/>
                <w:b w:val="0"/>
                <w:color w:val="333A36"/>
                <w:sz w:val="17"/>
                <w:szCs w:val="17"/>
                <w:rtl w:val="1"/>
              </w:rPr>
              <w:t>خدمات الطوارئ</w:t>
            </w:r>
          </w:p>
        </w:tc>
        <w:tc>
          <w:tcPr>
            <w:tcW w:type="dxa" w:w="2520"/>
          </w:tcPr>
          <w:p>
            <w:pPr>
              <w:bidi w:val="1"/>
              <w:spacing w:before="20" w:after="20"/>
              <w:jc w:val="right"/>
            </w:pPr>
            <w:r/>
            <w:r>
              <w:rPr>
                <w:rFonts w:ascii="Tajawal" w:hAnsi="Tajawal" w:cs="Tajawal"/>
                <w:b w:val="0"/>
                <w:color w:val="333A36"/>
                <w:sz w:val="17"/>
                <w:szCs w:val="17"/>
                <w:rtl w:val="1"/>
              </w:rPr>
              <w:t>مسار أولوية مستقلّ، ورسوم استعجال، وتوزيع فوري على المتاحين.</w:t>
            </w:r>
          </w:p>
        </w:tc>
        <w:tc>
          <w:tcPr>
            <w:tcW w:type="dxa" w:w="2520"/>
          </w:tcPr>
          <w:p>
            <w:pPr>
              <w:bidi w:val="1"/>
              <w:spacing w:before="20" w:after="20"/>
              <w:jc w:val="right"/>
            </w:pPr>
            <w:r/>
            <w:r>
              <w:rPr>
                <w:rFonts w:ascii="Tajawal" w:hAnsi="Tajawal" w:cs="Tajawal"/>
                <w:b w:val="0"/>
                <w:color w:val="333A36"/>
                <w:sz w:val="17"/>
                <w:szCs w:val="17"/>
                <w:rtl w:val="1"/>
              </w:rPr>
              <w:t>460</w:t>
            </w:r>
          </w:p>
        </w:tc>
        <w:tc>
          <w:tcPr>
            <w:tcW w:type="dxa" w:w="2520"/>
          </w:tcPr>
          <w:p>
            <w:pPr>
              <w:bidi w:val="1"/>
              <w:spacing w:before="20" w:after="20"/>
              <w:jc w:val="center"/>
            </w:pPr>
            <w:r/>
            <w:r>
              <w:rPr>
                <w:rFonts w:ascii="Tajawal" w:hAnsi="Tajawal" w:cs="Tajawal"/>
                <w:b w:val="0"/>
                <w:color w:val="333A36"/>
                <w:sz w:val="17"/>
                <w:szCs w:val="17"/>
                <w:rtl w:val="1"/>
              </w:rPr>
              <w:t>١ أسبوع</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نظام الإحالة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روابط إحالة، ومكافآت للطرفين، وتتبّع المصدر.</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360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٣ أيام</w:t>
            </w:r>
          </w:p>
        </w:tc>
      </w:tr>
      <w:tr>
        <w:tc>
          <w:tcPr>
            <w:tcW w:type="dxa" w:w="2520"/>
          </w:tcPr>
          <w:p>
            <w:pPr>
              <w:bidi w:val="1"/>
              <w:spacing w:before="20" w:after="20"/>
              <w:jc w:val="right"/>
            </w:pPr>
            <w:r/>
            <w:r>
              <w:rPr>
                <w:rFonts w:ascii="Tajawal" w:hAnsi="Tajawal" w:cs="Tajawal"/>
                <w:b w:val="0"/>
                <w:color w:val="333A36"/>
                <w:sz w:val="17"/>
                <w:szCs w:val="17"/>
                <w:rtl w:val="1"/>
              </w:rPr>
              <w:t>أكواد الخصم</w:t>
            </w:r>
          </w:p>
        </w:tc>
        <w:tc>
          <w:tcPr>
            <w:tcW w:type="dxa" w:w="2520"/>
          </w:tcPr>
          <w:p>
            <w:pPr>
              <w:bidi w:val="1"/>
              <w:spacing w:before="20" w:after="20"/>
              <w:jc w:val="right"/>
            </w:pPr>
            <w:r/>
            <w:r>
              <w:rPr>
                <w:rFonts w:ascii="Tajawal" w:hAnsi="Tajawal" w:cs="Tajawal"/>
                <w:b w:val="0"/>
                <w:color w:val="333A36"/>
                <w:sz w:val="17"/>
                <w:szCs w:val="17"/>
                <w:rtl w:val="1"/>
              </w:rPr>
              <w:t>أكواد بتواريخ وحدود استخدام وقيم ثابتة أو نسبية وشروط نطاق.</w:t>
            </w:r>
          </w:p>
        </w:tc>
        <w:tc>
          <w:tcPr>
            <w:tcW w:type="dxa" w:w="2520"/>
          </w:tcPr>
          <w:p>
            <w:pPr>
              <w:bidi w:val="1"/>
              <w:spacing w:before="20" w:after="20"/>
              <w:jc w:val="right"/>
            </w:pPr>
            <w:r/>
            <w:r>
              <w:rPr>
                <w:rFonts w:ascii="Tajawal" w:hAnsi="Tajawal" w:cs="Tajawal"/>
                <w:b w:val="0"/>
                <w:color w:val="333A36"/>
                <w:sz w:val="17"/>
                <w:szCs w:val="17"/>
                <w:rtl w:val="1"/>
              </w:rPr>
              <w:t>330</w:t>
            </w:r>
          </w:p>
        </w:tc>
        <w:tc>
          <w:tcPr>
            <w:tcW w:type="dxa" w:w="2520"/>
          </w:tcPr>
          <w:p>
            <w:pPr>
              <w:bidi w:val="1"/>
              <w:spacing w:before="20" w:after="20"/>
              <w:jc w:val="center"/>
            </w:pPr>
            <w:r/>
            <w:r>
              <w:rPr>
                <w:rFonts w:ascii="Tajawal" w:hAnsi="Tajawal" w:cs="Tajawal"/>
                <w:b w:val="0"/>
                <w:color w:val="333A36"/>
                <w:sz w:val="17"/>
                <w:szCs w:val="17"/>
                <w:rtl w:val="1"/>
              </w:rPr>
              <w:t>٣ أيام</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تقييم متعدّد المعايير</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تقييم منفصل للجودة والالتزام والتعامل والسعر والنظافة والسرعة.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300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٣ أيام</w:t>
            </w:r>
          </w:p>
        </w:tc>
      </w:tr>
      <w:tr>
        <w:tc>
          <w:tcPr>
            <w:tcW w:type="dxa" w:w="2520"/>
          </w:tcPr>
          <w:p>
            <w:pPr>
              <w:bidi w:val="1"/>
              <w:spacing w:before="20" w:after="20"/>
              <w:jc w:val="right"/>
            </w:pPr>
            <w:r/>
            <w:r>
              <w:rPr>
                <w:rFonts w:ascii="Tajawal" w:hAnsi="Tajawal" w:cs="Tajawal"/>
                <w:b w:val="0"/>
                <w:color w:val="333A36"/>
                <w:sz w:val="17"/>
                <w:szCs w:val="17"/>
                <w:rtl w:val="1"/>
              </w:rPr>
              <w:t>المكالمات داخل التطبيق</w:t>
            </w:r>
          </w:p>
        </w:tc>
        <w:tc>
          <w:tcPr>
            <w:tcW w:type="dxa" w:w="2520"/>
          </w:tcPr>
          <w:p>
            <w:pPr>
              <w:bidi w:val="1"/>
              <w:spacing w:before="20" w:after="20"/>
              <w:jc w:val="right"/>
            </w:pPr>
            <w:r/>
            <w:r>
              <w:rPr>
                <w:rFonts w:ascii="Tajawal" w:hAnsi="Tajawal" w:cs="Tajawal"/>
                <w:b w:val="0"/>
                <w:color w:val="333A36"/>
                <w:sz w:val="17"/>
                <w:szCs w:val="17"/>
                <w:rtl w:val="1"/>
              </w:rPr>
              <w:t>مكالمات صوتية بين الطرفين دون كشف الأرقام.</w:t>
            </w:r>
          </w:p>
        </w:tc>
        <w:tc>
          <w:tcPr>
            <w:tcW w:type="dxa" w:w="2520"/>
          </w:tcPr>
          <w:p>
            <w:pPr>
              <w:bidi w:val="1"/>
              <w:spacing w:before="20" w:after="20"/>
              <w:jc w:val="right"/>
            </w:pPr>
            <w:r/>
            <w:r>
              <w:rPr>
                <w:rFonts w:ascii="Tajawal" w:hAnsi="Tajawal" w:cs="Tajawal"/>
                <w:b w:val="0"/>
                <w:color w:val="333A36"/>
                <w:sz w:val="17"/>
                <w:szCs w:val="17"/>
                <w:rtl w:val="1"/>
              </w:rPr>
              <w:t>830</w:t>
            </w:r>
          </w:p>
        </w:tc>
        <w:tc>
          <w:tcPr>
            <w:tcW w:type="dxa" w:w="2520"/>
          </w:tcPr>
          <w:p>
            <w:pPr>
              <w:bidi w:val="1"/>
              <w:spacing w:before="20" w:after="20"/>
              <w:jc w:val="center"/>
            </w:pPr>
            <w:r/>
            <w:r>
              <w:rPr>
                <w:rFonts w:ascii="Tajawal" w:hAnsi="Tajawal" w:cs="Tajawal"/>
                <w:b w:val="0"/>
                <w:color w:val="333A36"/>
                <w:sz w:val="17"/>
                <w:szCs w:val="17"/>
                <w:rtl w:val="1"/>
              </w:rPr>
              <w:t>٢ أسبوع</w:t>
            </w:r>
          </w:p>
        </w:tc>
      </w:tr>
      <w:tr>
        <w:tc>
          <w:tcPr>
            <w:tcW w:type="dxa" w:w="5040"/>
            <w:gridSpan w:val="2"/>
            <w:shd w:val="clear" w:color="auto" w:fill="EEF3F0"/>
          </w:tcPr>
          <w:p>
            <w:pPr>
              <w:bidi w:val="1"/>
              <w:spacing w:before="20" w:after="20"/>
              <w:jc w:val="right"/>
            </w:pPr>
            <w:r/>
            <w:r>
              <w:rPr>
                <w:rFonts w:ascii="Tajawal" w:hAnsi="Tajawal" w:cs="Tajawal"/>
                <w:b/>
                <w:color w:val="14512F"/>
                <w:sz w:val="17"/>
                <w:szCs w:val="17"/>
                <w:rtl w:val="1"/>
              </w:rPr>
              <w:t>إجمالي المرحلة الثانية — في حال اعتماد جميع البنود</w:t>
            </w:r>
          </w:p>
        </w:tc>
        <w:tc>
          <w:tcPr>
            <w:tcW w:type="dxa" w:w="2520"/>
            <w:shd w:val="clear" w:color="auto" w:fill="EEF3F0"/>
          </w:tcPr>
          <w:p>
            <w:pPr>
              <w:bidi w:val="1"/>
              <w:spacing w:before="20" w:after="20"/>
              <w:jc w:val="right"/>
            </w:pPr>
            <w:r/>
            <w:r>
              <w:rPr>
                <w:rFonts w:ascii="Tajawal" w:hAnsi="Tajawal" w:cs="Tajawal"/>
                <w:b/>
                <w:color w:val="14512F"/>
                <w:sz w:val="17"/>
                <w:szCs w:val="17"/>
                <w:rtl w:val="1"/>
              </w:rPr>
              <w:t>$11,000</w:t>
            </w:r>
          </w:p>
        </w:tc>
        <w:tc>
          <w:tcPr>
            <w:tcW w:type="dxa" w:w="2520"/>
            <w:shd w:val="clear" w:color="auto" w:fill="EEF3F0"/>
          </w:tcPr>
          <w:p>
            <w:pPr>
              <w:bidi w:val="1"/>
              <w:spacing w:before="20" w:after="20"/>
              <w:jc w:val="center"/>
            </w:pPr>
            <w:r/>
            <w:r>
              <w:rPr>
                <w:rFonts w:ascii="Tajawal" w:hAnsi="Tajawal" w:cs="Tajawal"/>
                <w:b/>
                <w:color w:val="14512F"/>
                <w:sz w:val="17"/>
                <w:szCs w:val="17"/>
                <w:rtl w:val="1"/>
              </w:rPr>
              <w:t>—</w:t>
            </w:r>
          </w:p>
        </w:tc>
      </w:tr>
    </w:tbl>
    <w:p>
      <w:pPr>
        <w:spacing w:after="60"/>
      </w:pPr>
    </w:p>
    <w:p>
      <w:pPr>
        <w:bidi w:val="1"/>
        <w:spacing w:after="140" w:line="348" w:lineRule="auto"/>
        <w:jc w:val="right"/>
      </w:pPr>
      <w:r>
        <w:rPr>
          <w:rFonts w:ascii="Tajawal" w:hAnsi="Tajawal" w:cs="Tajawal"/>
          <w:b w:val="0"/>
          <w:color w:val="5F6B65"/>
          <w:sz w:val="17"/>
          <w:szCs w:val="17"/>
          <w:rtl w:val="1"/>
        </w:rPr>
        <w:t xml:space="preserve">المدد أعلاه لكل بند على حدة؛ اعتماد عدّة بنود معاً يقلّل الإجمالي الزمني بحكم التوازي. رسوم مزوّد المكالمات الصوتية على الجهة المالكة كسائر رسوم المزوّدين. </w:t>
      </w:r>
    </w:p>
    <w:p>
      <w:pPr>
        <w:keepNext/>
        <w:pBdr>
          <w:bottom w:val="single" w:sz="12" w:space="3" w:color="14512F"/>
        </w:pBdr>
        <w:bidi w:val="1"/>
        <w:spacing w:before="320" w:after="40"/>
        <w:jc w:val="right"/>
      </w:pPr>
      <w:r>
        <w:rPr>
          <w:rFonts w:ascii="Tajawal" w:hAnsi="Tajawal" w:cs="Tajawal"/>
          <w:b/>
          <w:color w:val="141414"/>
          <w:sz w:val="36"/>
          <w:szCs w:val="36"/>
          <w:rtl w:val="1"/>
        </w:rPr>
        <w:t>٧ رسوم الخدمات الخارجية</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FDF6E6"/>
          </w:tcPr>
          <w:p>
            <w:pPr>
              <w:bidi w:val="1"/>
              <w:spacing w:after="40" w:line="336" w:lineRule="auto"/>
              <w:jc w:val="right"/>
            </w:pPr>
            <w:r/>
            <w:r>
              <w:rPr>
                <w:rFonts w:ascii="Tajawal" w:hAnsi="Tajawal" w:cs="Tajawal"/>
                <w:b/>
                <w:color w:val="14512F"/>
                <w:sz w:val="19"/>
                <w:szCs w:val="19"/>
                <w:rtl w:val="1"/>
              </w:rPr>
              <w:t>تنبيه جوهري</w:t>
            </w:r>
          </w:p>
          <w:p>
            <w:pPr>
              <w:bidi w:val="1"/>
              <w:spacing w:after="40" w:line="336" w:lineRule="auto"/>
              <w:jc w:val="right"/>
            </w:pPr>
            <w:r>
              <w:rPr>
                <w:rFonts w:ascii="Tajawal" w:hAnsi="Tajawal" w:cs="Tajawal"/>
                <w:b w:val="0"/>
                <w:color w:val="333A36"/>
                <w:sz w:val="18"/>
                <w:szCs w:val="18"/>
                <w:rtl w:val="1"/>
              </w:rPr>
              <w:t xml:space="preserve">هذه الرسوم </w:t>
            </w:r>
            <w:r>
              <w:rPr>
                <w:rFonts w:ascii="Tajawal" w:hAnsi="Tajawal" w:cs="Tajawal"/>
                <w:b/>
                <w:color w:val="333A36"/>
                <w:sz w:val="18"/>
                <w:szCs w:val="18"/>
                <w:rtl w:val="1"/>
              </w:rPr>
              <w:t xml:space="preserve">تُدفع للمزوّدين مباشرةً </w:t>
            </w:r>
            <w:r>
              <w:rPr>
                <w:rFonts w:ascii="Tajawal" w:hAnsi="Tajawal" w:cs="Tajawal"/>
                <w:b w:val="0"/>
                <w:color w:val="333A36"/>
                <w:sz w:val="18"/>
                <w:szCs w:val="18"/>
                <w:rtl w:val="1"/>
              </w:rPr>
              <w:t xml:space="preserve">ولا تمرّ عبر روبوأجينتكس ولا تدخل في السعر الإجمالي. أُدرجت هنا لتكون الصورة المالية كاملة أمامكم، تنفيذاً لما نصّت عليه وثيقة التوصيف من وجوب بيان هذه الرسوم بصورة مستقلّة. </w:t>
            </w:r>
          </w:p>
        </w:tc>
      </w:tr>
    </w:tbl>
    <w:p>
      <w:pPr>
        <w:spacing w:after="60"/>
      </w:pP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14512F"/>
          </w:tcPr>
          <w:p>
            <w:pPr>
              <w:bidi w:val="1"/>
              <w:spacing w:before="20" w:after="20"/>
              <w:jc w:val="right"/>
            </w:pPr>
            <w:r/>
            <w:r>
              <w:rPr>
                <w:rFonts w:ascii="Tajawal" w:hAnsi="Tajawal" w:cs="Tajawal"/>
                <w:b/>
                <w:color w:val="FFFFFF"/>
                <w:sz w:val="17"/>
                <w:szCs w:val="17"/>
                <w:rtl w:val="1"/>
              </w:rPr>
              <w:t>الخدمة</w:t>
            </w:r>
          </w:p>
        </w:tc>
        <w:tc>
          <w:tcPr>
            <w:tcW w:type="dxa" w:w="2520"/>
            <w:shd w:val="clear" w:color="auto" w:fill="14512F"/>
          </w:tcPr>
          <w:p>
            <w:pPr>
              <w:bidi w:val="1"/>
              <w:spacing w:before="20" w:after="20"/>
              <w:jc w:val="right"/>
            </w:pPr>
            <w:r/>
            <w:r>
              <w:rPr>
                <w:rFonts w:ascii="Tajawal" w:hAnsi="Tajawal" w:cs="Tajawal"/>
                <w:b/>
                <w:color w:val="FFFFFF"/>
                <w:sz w:val="17"/>
                <w:szCs w:val="17"/>
                <w:rtl w:val="1"/>
              </w:rPr>
              <w:t>نموذج التسعير</w:t>
            </w:r>
          </w:p>
        </w:tc>
        <w:tc>
          <w:tcPr>
            <w:tcW w:type="dxa" w:w="2520"/>
            <w:shd w:val="clear" w:color="auto" w:fill="14512F"/>
          </w:tcPr>
          <w:p>
            <w:pPr>
              <w:bidi w:val="1"/>
              <w:spacing w:before="20" w:after="20"/>
              <w:jc w:val="right"/>
            </w:pPr>
            <w:r/>
            <w:r>
              <w:rPr>
                <w:rFonts w:ascii="Tajawal" w:hAnsi="Tajawal" w:cs="Tajawal"/>
                <w:b/>
                <w:color w:val="FFFFFF"/>
                <w:sz w:val="17"/>
                <w:szCs w:val="17"/>
                <w:rtl w:val="1"/>
              </w:rPr>
              <w:t>دورية</w:t>
            </w:r>
          </w:p>
        </w:tc>
        <w:tc>
          <w:tcPr>
            <w:tcW w:type="dxa" w:w="2520"/>
            <w:shd w:val="clear" w:color="auto" w:fill="14512F"/>
          </w:tcPr>
          <w:p>
            <w:pPr>
              <w:bidi w:val="1"/>
              <w:spacing w:before="20" w:after="20"/>
              <w:jc w:val="right"/>
            </w:pPr>
            <w:r/>
            <w:r>
              <w:rPr>
                <w:rFonts w:ascii="Tajawal" w:hAnsi="Tajawal" w:cs="Tajawal"/>
                <w:b/>
                <w:color w:val="FFFFFF"/>
                <w:sz w:val="17"/>
                <w:szCs w:val="17"/>
                <w:rtl w:val="1"/>
              </w:rPr>
              <w:t>ملاحظة</w:t>
            </w:r>
          </w:p>
        </w:tc>
      </w:tr>
      <w:tr>
        <w:tc>
          <w:tcPr>
            <w:tcW w:type="dxa" w:w="2520"/>
          </w:tcPr>
          <w:p>
            <w:pPr>
              <w:bidi w:val="1"/>
              <w:spacing w:before="20" w:after="20"/>
              <w:jc w:val="right"/>
            </w:pPr>
            <w:r/>
            <w:r>
              <w:rPr>
                <w:rFonts w:ascii="Tajawal" w:hAnsi="Tajawal" w:cs="Tajawal"/>
                <w:b w:val="0"/>
                <w:color w:val="333A36"/>
                <w:sz w:val="17"/>
                <w:szCs w:val="17"/>
                <w:rtl w:val="1"/>
              </w:rPr>
              <w:t>حساب مطوّر Apple</w:t>
            </w:r>
          </w:p>
        </w:tc>
        <w:tc>
          <w:tcPr>
            <w:tcW w:type="dxa" w:w="2520"/>
          </w:tcPr>
          <w:p>
            <w:pPr>
              <w:bidi w:val="1"/>
              <w:spacing w:before="20" w:after="20"/>
              <w:jc w:val="right"/>
            </w:pPr>
            <w:r/>
            <w:r>
              <w:rPr>
                <w:rFonts w:ascii="Tajawal" w:hAnsi="Tajawal" w:cs="Tajawal"/>
                <w:b w:val="0"/>
                <w:color w:val="333A36"/>
                <w:sz w:val="17"/>
                <w:szCs w:val="17"/>
                <w:rtl w:val="1"/>
              </w:rPr>
              <w:t>$99</w:t>
            </w:r>
          </w:p>
        </w:tc>
        <w:tc>
          <w:tcPr>
            <w:tcW w:type="dxa" w:w="2520"/>
          </w:tcPr>
          <w:p>
            <w:pPr>
              <w:bidi w:val="1"/>
              <w:spacing w:before="20" w:after="20"/>
              <w:jc w:val="center"/>
            </w:pPr>
            <w:r/>
            <w:r>
              <w:rPr>
                <w:rFonts w:ascii="Tajawal" w:hAnsi="Tajawal" w:cs="Tajawal"/>
                <w:b w:val="0"/>
                <w:color w:val="333A36"/>
                <w:sz w:val="17"/>
                <w:szCs w:val="17"/>
                <w:rtl w:val="1"/>
              </w:rPr>
              <w:t>سنوي</w:t>
            </w:r>
          </w:p>
        </w:tc>
        <w:tc>
          <w:tcPr>
            <w:tcW w:type="dxa" w:w="2520"/>
          </w:tcPr>
          <w:p>
            <w:pPr>
              <w:bidi w:val="1"/>
              <w:spacing w:before="20" w:after="20"/>
              <w:jc w:val="right"/>
            </w:pPr>
            <w:r/>
            <w:r>
              <w:rPr>
                <w:rFonts w:ascii="Tajawal" w:hAnsi="Tajawal" w:cs="Tajawal"/>
                <w:b w:val="0"/>
                <w:color w:val="333A36"/>
                <w:sz w:val="17"/>
                <w:szCs w:val="17"/>
                <w:rtl w:val="1"/>
              </w:rPr>
              <w:t>باسم الجهة المالكة</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حساب مطوّر Google Play</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$25</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مرّة واحدة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باسم الجهة المالكة</w:t>
            </w:r>
          </w:p>
        </w:tc>
      </w:tr>
      <w:tr>
        <w:tc>
          <w:tcPr>
            <w:tcW w:type="dxa" w:w="2520"/>
          </w:tcPr>
          <w:p>
            <w:pPr>
              <w:bidi w:val="1"/>
              <w:spacing w:before="20" w:after="20"/>
              <w:jc w:val="right"/>
            </w:pPr>
            <w:r/>
            <w:r>
              <w:rPr>
                <w:rFonts w:ascii="Tajawal" w:hAnsi="Tajawal" w:cs="Tajawal"/>
                <w:b w:val="0"/>
                <w:color w:val="333A36"/>
                <w:sz w:val="17"/>
                <w:szCs w:val="17"/>
                <w:rtl w:val="1"/>
              </w:rPr>
              <w:t>رسائل OTP و SMS</w:t>
            </w:r>
          </w:p>
        </w:tc>
        <w:tc>
          <w:tcPr>
            <w:tcW w:type="dxa" w:w="2520"/>
          </w:tcPr>
          <w:p>
            <w:pPr>
              <w:bidi w:val="1"/>
              <w:spacing w:before="20" w:after="20"/>
              <w:jc w:val="right"/>
            </w:pPr>
            <w:r/>
            <w:r>
              <w:rPr>
                <w:rFonts w:ascii="Tajawal" w:hAnsi="Tajawal" w:cs="Tajawal"/>
                <w:b w:val="0"/>
                <w:color w:val="333A36"/>
                <w:sz w:val="17"/>
                <w:szCs w:val="17"/>
                <w:rtl w:val="1"/>
              </w:rPr>
              <w:t>لكل رسالة</w:t>
            </w:r>
          </w:p>
        </w:tc>
        <w:tc>
          <w:tcPr>
            <w:tcW w:type="dxa" w:w="2520"/>
          </w:tcPr>
          <w:p>
            <w:pPr>
              <w:bidi w:val="1"/>
              <w:spacing w:before="20" w:after="20"/>
              <w:jc w:val="center"/>
            </w:pPr>
            <w:r/>
            <w:r>
              <w:rPr>
                <w:rFonts w:ascii="Tajawal" w:hAnsi="Tajawal" w:cs="Tajawal"/>
                <w:b w:val="0"/>
                <w:color w:val="333A36"/>
                <w:sz w:val="17"/>
                <w:szCs w:val="17"/>
                <w:rtl w:val="1"/>
              </w:rPr>
              <w:t>حسب الاستهلاك</w:t>
            </w:r>
          </w:p>
        </w:tc>
        <w:tc>
          <w:tcPr>
            <w:tcW w:type="dxa" w:w="2520"/>
          </w:tcPr>
          <w:p>
            <w:pPr>
              <w:bidi w:val="1"/>
              <w:spacing w:before="20" w:after="20"/>
              <w:jc w:val="right"/>
            </w:pPr>
            <w:r/>
            <w:r>
              <w:rPr>
                <w:rFonts w:ascii="Tajawal" w:hAnsi="Tajawal" w:cs="Tajawal"/>
                <w:b w:val="0"/>
                <w:color w:val="333A36"/>
                <w:sz w:val="17"/>
                <w:szCs w:val="17"/>
                <w:rtl w:val="1"/>
              </w:rPr>
              <w:t>البند الأكبر تشغيلياً — يتناسب مع عدد التسجيلات</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الخرائط وتحديد المواقع</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لكل ألف طلب</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حسب الاستهلاك</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خُفِّض بالتخزين المؤقّت في التصميم</w:t>
            </w:r>
          </w:p>
        </w:tc>
      </w:tr>
      <w:tr>
        <w:tc>
          <w:tcPr>
            <w:tcW w:type="dxa" w:w="2520"/>
          </w:tcPr>
          <w:p>
            <w:pPr>
              <w:bidi w:val="1"/>
              <w:spacing w:before="20" w:after="20"/>
              <w:jc w:val="right"/>
            </w:pPr>
            <w:r/>
            <w:r>
              <w:rPr>
                <w:rFonts w:ascii="Tajawal" w:hAnsi="Tajawal" w:cs="Tajawal"/>
                <w:b w:val="0"/>
                <w:color w:val="333A36"/>
                <w:sz w:val="17"/>
                <w:szCs w:val="17"/>
                <w:rtl w:val="1"/>
              </w:rPr>
              <w:t>بوّابة الدفع الإلكتروني</w:t>
            </w:r>
          </w:p>
        </w:tc>
        <w:tc>
          <w:tcPr>
            <w:tcW w:type="dxa" w:w="2520"/>
          </w:tcPr>
          <w:p>
            <w:pPr>
              <w:bidi w:val="1"/>
              <w:spacing w:before="20" w:after="20"/>
              <w:jc w:val="right"/>
            </w:pPr>
            <w:r/>
            <w:r>
              <w:rPr>
                <w:rFonts w:ascii="Tajawal" w:hAnsi="Tajawal" w:cs="Tajawal"/>
                <w:b w:val="0"/>
                <w:color w:val="333A36"/>
                <w:sz w:val="17"/>
                <w:szCs w:val="17"/>
                <w:rtl w:val="1"/>
              </w:rPr>
              <w:t>نسبة لكل عملية</w:t>
            </w:r>
          </w:p>
        </w:tc>
        <w:tc>
          <w:tcPr>
            <w:tcW w:type="dxa" w:w="2520"/>
          </w:tcPr>
          <w:p>
            <w:pPr>
              <w:bidi w:val="1"/>
              <w:spacing w:before="20" w:after="20"/>
              <w:jc w:val="center"/>
            </w:pPr>
            <w:r/>
            <w:r>
              <w:rPr>
                <w:rFonts w:ascii="Tajawal" w:hAnsi="Tajawal" w:cs="Tajawal"/>
                <w:b w:val="0"/>
                <w:color w:val="333A36"/>
                <w:sz w:val="17"/>
                <w:szCs w:val="17"/>
                <w:rtl w:val="1"/>
              </w:rPr>
              <w:t>حسب المعاملات</w:t>
            </w:r>
          </w:p>
        </w:tc>
        <w:tc>
          <w:tcPr>
            <w:tcW w:type="dxa" w:w="2520"/>
          </w:tcPr>
          <w:p>
            <w:pPr>
              <w:bidi w:val="1"/>
              <w:spacing w:before="20" w:after="20"/>
              <w:jc w:val="right"/>
            </w:pPr>
            <w:r/>
            <w:r>
              <w:rPr>
                <w:rFonts w:ascii="Tajawal" w:hAnsi="Tajawal" w:cs="Tajawal"/>
                <w:b w:val="0"/>
                <w:color w:val="333A36"/>
                <w:sz w:val="17"/>
                <w:szCs w:val="17"/>
                <w:rtl w:val="1"/>
              </w:rPr>
              <w:t>تُحدَّد باتفاقكم مع البوّابة</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خدمة البريد الإلكتروني</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اشتراك شهري</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شهري</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خطط مجانية تكفي للإطلاق عادةً</w:t>
            </w:r>
          </w:p>
        </w:tc>
      </w:tr>
      <w:tr>
        <w:tc>
          <w:tcPr>
            <w:tcW w:type="dxa" w:w="2520"/>
          </w:tcPr>
          <w:p>
            <w:pPr>
              <w:bidi w:val="1"/>
              <w:spacing w:before="20" w:after="20"/>
              <w:jc w:val="right"/>
            </w:pPr>
            <w:r/>
            <w:r>
              <w:rPr>
                <w:rFonts w:ascii="Tajawal" w:hAnsi="Tajawal" w:cs="Tajawal"/>
                <w:b w:val="0"/>
                <w:color w:val="333A36"/>
                <w:sz w:val="17"/>
                <w:szCs w:val="17"/>
                <w:rtl w:val="1"/>
              </w:rPr>
              <w:t>التخزين السحابي ونقل البيانات</w:t>
            </w:r>
          </w:p>
        </w:tc>
        <w:tc>
          <w:tcPr>
            <w:tcW w:type="dxa" w:w="2520"/>
          </w:tcPr>
          <w:p>
            <w:pPr>
              <w:bidi w:val="1"/>
              <w:spacing w:before="20" w:after="20"/>
              <w:jc w:val="right"/>
            </w:pPr>
            <w:r/>
            <w:r>
              <w:rPr>
                <w:rFonts w:ascii="Tajawal" w:hAnsi="Tajawal" w:cs="Tajawal"/>
                <w:b w:val="0"/>
                <w:color w:val="333A36"/>
                <w:sz w:val="17"/>
                <w:szCs w:val="17"/>
                <w:rtl w:val="1"/>
              </w:rPr>
              <w:t>حسب السعة والنقل</w:t>
            </w:r>
          </w:p>
        </w:tc>
        <w:tc>
          <w:tcPr>
            <w:tcW w:type="dxa" w:w="2520"/>
          </w:tcPr>
          <w:p>
            <w:pPr>
              <w:bidi w:val="1"/>
              <w:spacing w:before="20" w:after="20"/>
              <w:jc w:val="center"/>
            </w:pPr>
            <w:r/>
            <w:r>
              <w:rPr>
                <w:rFonts w:ascii="Tajawal" w:hAnsi="Tajawal" w:cs="Tajawal"/>
                <w:b w:val="0"/>
                <w:color w:val="333A36"/>
                <w:sz w:val="17"/>
                <w:szCs w:val="17"/>
                <w:rtl w:val="1"/>
              </w:rPr>
              <w:t>شهري</w:t>
            </w:r>
          </w:p>
        </w:tc>
        <w:tc>
          <w:tcPr>
            <w:tcW w:type="dxa" w:w="2520"/>
          </w:tcPr>
          <w:p>
            <w:pPr>
              <w:bidi w:val="1"/>
              <w:spacing w:before="20" w:after="20"/>
              <w:jc w:val="right"/>
            </w:pPr>
            <w:r/>
            <w:r>
              <w:rPr>
                <w:rFonts w:ascii="Tajawal" w:hAnsi="Tajawal" w:cs="Tajawal"/>
                <w:b w:val="0"/>
                <w:color w:val="333A36"/>
                <w:sz w:val="17"/>
                <w:szCs w:val="17"/>
                <w:rtl w:val="1"/>
              </w:rPr>
              <w:t>يتناسب مع حجم الصور والفيديو</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إشعارات Firebase</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مجاني ضمن الحدود القياسية</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لا كلفة متوقّعة في المرحلة الأولى</w:t>
            </w:r>
          </w:p>
        </w:tc>
      </w:tr>
      <w:tr>
        <w:tc>
          <w:tcPr>
            <w:tcW w:type="dxa" w:w="2520"/>
          </w:tcPr>
          <w:p>
            <w:pPr>
              <w:bidi w:val="1"/>
              <w:spacing w:before="20" w:after="20"/>
              <w:jc w:val="right"/>
            </w:pPr>
            <w:r/>
            <w:r>
              <w:rPr>
                <w:rFonts w:ascii="Tajawal" w:hAnsi="Tajawal" w:cs="Tajawal"/>
                <w:b w:val="0"/>
                <w:color w:val="333A36"/>
                <w:sz w:val="17"/>
                <w:szCs w:val="17"/>
                <w:rtl w:val="1"/>
              </w:rPr>
              <w:t>مراقبة الأعطال والتحليلات</w:t>
            </w:r>
          </w:p>
        </w:tc>
        <w:tc>
          <w:tcPr>
            <w:tcW w:type="dxa" w:w="2520"/>
          </w:tcPr>
          <w:p>
            <w:pPr>
              <w:bidi w:val="1"/>
              <w:spacing w:before="20" w:after="20"/>
              <w:jc w:val="right"/>
            </w:pPr>
            <w:r/>
            <w:r>
              <w:rPr>
                <w:rFonts w:ascii="Tajawal" w:hAnsi="Tajawal" w:cs="Tajawal"/>
                <w:b w:val="0"/>
                <w:color w:val="333A36"/>
                <w:sz w:val="17"/>
                <w:szCs w:val="17"/>
                <w:rtl w:val="1"/>
              </w:rPr>
              <w:t>خطط مجانية</w:t>
            </w:r>
          </w:p>
        </w:tc>
        <w:tc>
          <w:tcPr>
            <w:tcW w:type="dxa" w:w="2520"/>
          </w:tcPr>
          <w:p>
            <w:pPr>
              <w:bidi w:val="1"/>
              <w:spacing w:before="20" w:after="20"/>
              <w:jc w:val="center"/>
            </w:pPr>
            <w:r/>
            <w:r>
              <w:rPr>
                <w:rFonts w:ascii="Tajawal" w:hAnsi="Tajawal" w:cs="Tajawal"/>
                <w:b w:val="0"/>
                <w:color w:val="333A36"/>
                <w:sz w:val="17"/>
                <w:szCs w:val="17"/>
                <w:rtl w:val="1"/>
              </w:rPr>
              <w:t>—</w:t>
            </w:r>
          </w:p>
        </w:tc>
        <w:tc>
          <w:tcPr>
            <w:tcW w:type="dxa" w:w="2520"/>
          </w:tcPr>
          <w:p>
            <w:pPr>
              <w:bidi w:val="1"/>
              <w:spacing w:before="20" w:after="20"/>
              <w:jc w:val="right"/>
            </w:pPr>
            <w:r/>
            <w:r>
              <w:rPr>
                <w:rFonts w:ascii="Tajawal" w:hAnsi="Tajawal" w:cs="Tajawal"/>
                <w:b w:val="0"/>
                <w:color w:val="333A36"/>
                <w:sz w:val="17"/>
                <w:szCs w:val="17"/>
                <w:rtl w:val="1"/>
              </w:rPr>
              <w:t>تكفي حتى نموّ ملحوظ</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الاستضافة بعد السنة الأولى</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$550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سنوي</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تقديري — يتغيّر مع الحمل الفعلي</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٨ أعمال خارج النطاق</w:t>
      </w:r>
    </w:p>
    <w:p>
      <w:pPr>
        <w:bidi w:val="1"/>
        <w:spacing w:after="100" w:line="348" w:lineRule="auto"/>
        <w:jc w:val="right"/>
      </w:pPr>
      <w:r>
        <w:rPr>
          <w:rFonts w:ascii="Tajawal" w:hAnsi="Tajawal" w:cs="Tajawal"/>
          <w:b w:val="0"/>
          <w:color w:val="333A36"/>
          <w:sz w:val="21"/>
          <w:szCs w:val="21"/>
          <w:rtl w:val="1"/>
        </w:rPr>
        <w:t xml:space="preserve">البنود الآتية </w:t>
      </w:r>
      <w:r>
        <w:rPr>
          <w:rFonts w:ascii="Tajawal" w:hAnsi="Tajawal" w:cs="Tajawal"/>
          <w:b/>
          <w:color w:val="333A36"/>
          <w:sz w:val="21"/>
          <w:szCs w:val="21"/>
          <w:rtl w:val="1"/>
        </w:rPr>
        <w:t xml:space="preserve">غير مشمولة </w:t>
      </w:r>
      <w:r>
        <w:rPr>
          <w:rFonts w:ascii="Tajawal" w:hAnsi="Tajawal" w:cs="Tajawal"/>
          <w:b w:val="0"/>
          <w:color w:val="333A36"/>
          <w:sz w:val="21"/>
          <w:szCs w:val="21"/>
          <w:rtl w:val="1"/>
        </w:rPr>
        <w:t xml:space="preserve">في هذا العرض ولا تُعتبر جزءاً منه، تطبيقاً لما ورد في وثيقة التوصيف. يمكن تسعير أي منها منفصلاً عند الطلب: </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F5F8F6"/>
          </w:tcPr>
          <w:p>
            <w:pPr>
              <w:bidi w:val="1"/>
              <w:spacing w:after="20"/>
              <w:jc w:val="right"/>
            </w:pPr>
            <w:r/>
            <w:r>
              <w:rPr>
                <w:rFonts w:ascii="Tajawal" w:hAnsi="Tajawal" w:cs="Tajawal"/>
                <w:b/>
                <w:color w:val="14512F"/>
                <w:sz w:val="18"/>
                <w:szCs w:val="18"/>
                <w:rtl w:val="1"/>
              </w:rPr>
              <w:t>أجهزة ورسوم</w:t>
            </w:r>
          </w:p>
          <w:p>
            <w:pPr>
              <w:bidi w:val="1"/>
              <w:spacing w:after="10"/>
              <w:jc w:val="right"/>
            </w:pPr>
            <w:r>
              <w:rPr>
                <w:rFonts w:ascii="Tajawal" w:hAnsi="Tajawal" w:cs="Tajawal"/>
                <w:b w:val="0"/>
                <w:color w:val="333A36"/>
                <w:sz w:val="17"/>
                <w:szCs w:val="17"/>
                <w:rtl w:val="1"/>
              </w:rPr>
              <w:t>• شراء أجهزة أو خوادم مادّية</w:t>
            </w:r>
          </w:p>
          <w:p>
            <w:pPr>
              <w:bidi w:val="1"/>
              <w:spacing w:after="10"/>
              <w:jc w:val="right"/>
            </w:pPr>
            <w:r>
              <w:rPr>
                <w:rFonts w:ascii="Tajawal" w:hAnsi="Tajawal" w:cs="Tajawal"/>
                <w:b w:val="0"/>
                <w:color w:val="333A36"/>
                <w:sz w:val="17"/>
                <w:szCs w:val="17"/>
                <w:rtl w:val="1"/>
              </w:rPr>
              <w:t>• رسوم بوّابات الدفع</w:t>
            </w:r>
          </w:p>
          <w:p>
            <w:pPr>
              <w:bidi w:val="1"/>
              <w:spacing w:after="10"/>
              <w:jc w:val="right"/>
            </w:pPr>
            <w:r>
              <w:rPr>
                <w:rFonts w:ascii="Tajawal" w:hAnsi="Tajawal" w:cs="Tajawal"/>
                <w:b w:val="0"/>
                <w:color w:val="333A36"/>
                <w:sz w:val="17"/>
                <w:szCs w:val="17"/>
                <w:rtl w:val="1"/>
              </w:rPr>
              <w:t>• رسوم الرسائل النصّية</w:t>
            </w:r>
          </w:p>
          <w:p>
            <w:pPr>
              <w:bidi w:val="1"/>
              <w:spacing w:after="10"/>
              <w:jc w:val="right"/>
            </w:pPr>
            <w:r>
              <w:rPr>
                <w:rFonts w:ascii="Tajawal" w:hAnsi="Tajawal" w:cs="Tajawal"/>
                <w:b w:val="0"/>
                <w:color w:val="333A36"/>
                <w:sz w:val="17"/>
                <w:szCs w:val="17"/>
                <w:rtl w:val="1"/>
              </w:rPr>
              <w:t>• رسوم الخرائط</w:t>
            </w:r>
          </w:p>
          <w:p>
            <w:pPr>
              <w:bidi w:val="1"/>
              <w:spacing w:after="10"/>
              <w:jc w:val="right"/>
            </w:pPr>
            <w:r>
              <w:rPr>
                <w:rFonts w:ascii="Tajawal" w:hAnsi="Tajawal" w:cs="Tajawal"/>
                <w:b w:val="0"/>
                <w:color w:val="333A36"/>
                <w:sz w:val="17"/>
                <w:szCs w:val="17"/>
                <w:rtl w:val="1"/>
              </w:rPr>
              <w:t>• رسوم متاجر التطبيقات</w:t>
            </w:r>
          </w:p>
          <w:p>
            <w:pPr>
              <w:bidi w:val="1"/>
              <w:spacing w:after="10"/>
              <w:jc w:val="right"/>
            </w:pPr>
            <w:r>
              <w:rPr>
                <w:rFonts w:ascii="Tajawal" w:hAnsi="Tajawal" w:cs="Tajawal"/>
                <w:b w:val="0"/>
                <w:color w:val="333A36"/>
                <w:sz w:val="17"/>
                <w:szCs w:val="17"/>
                <w:rtl w:val="1"/>
              </w:rPr>
              <w:t>• تكاليف الاستضافة بعد السنة الأولى</w:t>
            </w:r>
          </w:p>
        </w:tc>
        <w:tc>
          <w:tcPr>
            <w:tcW w:type="dxa" w:w="5040"/>
            <w:shd w:val="clear" w:color="auto" w:fill="F5F8F6"/>
          </w:tcPr>
          <w:p>
            <w:pPr>
              <w:bidi w:val="1"/>
              <w:spacing w:after="20"/>
              <w:jc w:val="right"/>
            </w:pPr>
            <w:r/>
            <w:r>
              <w:rPr>
                <w:rFonts w:ascii="Tajawal" w:hAnsi="Tajawal" w:cs="Tajawal"/>
                <w:b/>
                <w:color w:val="14512F"/>
                <w:sz w:val="18"/>
                <w:szCs w:val="18"/>
                <w:rtl w:val="1"/>
              </w:rPr>
              <w:t>محتوى وتسويق</w:t>
            </w:r>
          </w:p>
          <w:p>
            <w:pPr>
              <w:bidi w:val="1"/>
              <w:spacing w:after="10"/>
              <w:jc w:val="right"/>
            </w:pPr>
            <w:r>
              <w:rPr>
                <w:rFonts w:ascii="Tajawal" w:hAnsi="Tajawal" w:cs="Tajawal"/>
                <w:b w:val="0"/>
                <w:color w:val="333A36"/>
                <w:sz w:val="17"/>
                <w:szCs w:val="17"/>
                <w:rtl w:val="1"/>
              </w:rPr>
              <w:t>• تصوير المحتوى التسويقي</w:t>
            </w:r>
          </w:p>
          <w:p>
            <w:pPr>
              <w:bidi w:val="1"/>
              <w:spacing w:after="10"/>
              <w:jc w:val="right"/>
            </w:pPr>
            <w:r>
              <w:rPr>
                <w:rFonts w:ascii="Tajawal" w:hAnsi="Tajawal" w:cs="Tajawal"/>
                <w:b w:val="0"/>
                <w:color w:val="333A36"/>
                <w:sz w:val="17"/>
                <w:szCs w:val="17"/>
                <w:rtl w:val="1"/>
              </w:rPr>
              <w:t>• الحملات الإعلانية</w:t>
            </w:r>
          </w:p>
          <w:p>
            <w:pPr>
              <w:bidi w:val="1"/>
              <w:spacing w:after="10"/>
              <w:jc w:val="right"/>
            </w:pPr>
            <w:r>
              <w:rPr>
                <w:rFonts w:ascii="Tajawal" w:hAnsi="Tajawal" w:cs="Tajawal"/>
                <w:b w:val="0"/>
                <w:color w:val="333A36"/>
                <w:sz w:val="17"/>
                <w:szCs w:val="17"/>
                <w:rtl w:val="1"/>
              </w:rPr>
              <w:t>• الهوية البصرية والشعار</w:t>
            </w:r>
          </w:p>
          <w:p>
            <w:pPr>
              <w:bidi w:val="1"/>
              <w:spacing w:after="10"/>
              <w:jc w:val="right"/>
            </w:pPr>
            <w:r>
              <w:rPr>
                <w:rFonts w:ascii="Tajawal" w:hAnsi="Tajawal" w:cs="Tajawal"/>
                <w:b w:val="0"/>
                <w:color w:val="333A36"/>
                <w:sz w:val="17"/>
                <w:szCs w:val="17"/>
                <w:rtl w:val="1"/>
              </w:rPr>
              <w:t>• الترجمة الاحترافية</w:t>
            </w:r>
          </w:p>
          <w:p>
            <w:pPr>
              <w:bidi w:val="1"/>
              <w:spacing w:after="10"/>
              <w:jc w:val="right"/>
            </w:pPr>
            <w:r>
              <w:rPr>
                <w:rFonts w:ascii="Tajawal" w:hAnsi="Tajawal" w:cs="Tajawal"/>
                <w:b w:val="0"/>
                <w:color w:val="333A36"/>
                <w:sz w:val="17"/>
                <w:szCs w:val="17"/>
                <w:rtl w:val="1"/>
              </w:rPr>
              <w:t>• إدخال بيانات مقدّمي الخدمات</w:t>
            </w:r>
          </w:p>
        </w:tc>
      </w:tr>
      <w:tr>
        <w:tc>
          <w:tcPr>
            <w:tcW w:type="dxa" w:w="5040"/>
            <w:shd w:val="clear" w:color="auto" w:fill="F5F8F6"/>
          </w:tcPr>
          <w:p>
            <w:pPr>
              <w:bidi w:val="1"/>
              <w:spacing w:after="20"/>
              <w:jc w:val="right"/>
            </w:pPr>
            <w:r/>
            <w:r>
              <w:rPr>
                <w:rFonts w:ascii="Tajawal" w:hAnsi="Tajawal" w:cs="Tajawal"/>
                <w:b/>
                <w:color w:val="14512F"/>
                <w:sz w:val="18"/>
                <w:szCs w:val="18"/>
                <w:rtl w:val="1"/>
              </w:rPr>
              <w:t>تشغيل وموارد بشرية</w:t>
            </w:r>
          </w:p>
          <w:p>
            <w:pPr>
              <w:bidi w:val="1"/>
              <w:spacing w:after="10"/>
              <w:jc w:val="right"/>
            </w:pPr>
            <w:r>
              <w:rPr>
                <w:rFonts w:ascii="Tajawal" w:hAnsi="Tajawal" w:cs="Tajawal"/>
                <w:b w:val="0"/>
                <w:color w:val="333A36"/>
                <w:sz w:val="17"/>
                <w:szCs w:val="17"/>
                <w:rtl w:val="1"/>
              </w:rPr>
              <w:t>• مركز الاتصال</w:t>
            </w:r>
          </w:p>
          <w:p>
            <w:pPr>
              <w:bidi w:val="1"/>
              <w:spacing w:after="10"/>
              <w:jc w:val="right"/>
            </w:pPr>
            <w:r>
              <w:rPr>
                <w:rFonts w:ascii="Tajawal" w:hAnsi="Tajawal" w:cs="Tajawal"/>
                <w:b w:val="0"/>
                <w:color w:val="333A36"/>
                <w:sz w:val="17"/>
                <w:szCs w:val="17"/>
                <w:rtl w:val="1"/>
              </w:rPr>
              <w:t>• التوظيف والتدريب الميداني لمقدّمي الخدمات</w:t>
            </w:r>
          </w:p>
          <w:p>
            <w:pPr>
              <w:bidi w:val="1"/>
              <w:spacing w:after="10"/>
              <w:jc w:val="right"/>
            </w:pPr>
            <w:r>
              <w:rPr>
                <w:rFonts w:ascii="Tajawal" w:hAnsi="Tajawal" w:cs="Tajawal"/>
                <w:b w:val="0"/>
                <w:color w:val="333A36"/>
                <w:sz w:val="17"/>
                <w:szCs w:val="17"/>
                <w:rtl w:val="1"/>
              </w:rPr>
              <w:t>• التأمين على مقدّمي الخدمات</w:t>
            </w:r>
          </w:p>
        </w:tc>
        <w:tc>
          <w:tcPr>
            <w:tcW w:type="dxa" w:w="5040"/>
            <w:shd w:val="clear" w:color="auto" w:fill="F5F8F6"/>
          </w:tcPr>
          <w:p>
            <w:pPr>
              <w:bidi w:val="1"/>
              <w:spacing w:after="20"/>
              <w:jc w:val="right"/>
            </w:pPr>
            <w:r/>
            <w:r>
              <w:rPr>
                <w:rFonts w:ascii="Tajawal" w:hAnsi="Tajawal" w:cs="Tajawal"/>
                <w:b/>
                <w:color w:val="14512F"/>
                <w:sz w:val="18"/>
                <w:szCs w:val="18"/>
                <w:rtl w:val="1"/>
              </w:rPr>
              <w:t>أنظمة أخرى</w:t>
            </w:r>
          </w:p>
          <w:p>
            <w:pPr>
              <w:bidi w:val="1"/>
              <w:spacing w:after="10"/>
              <w:jc w:val="right"/>
            </w:pPr>
            <w:r>
              <w:rPr>
                <w:rFonts w:ascii="Tajawal" w:hAnsi="Tajawal" w:cs="Tajawal"/>
                <w:b w:val="0"/>
                <w:color w:val="333A36"/>
                <w:sz w:val="17"/>
                <w:szCs w:val="17"/>
                <w:rtl w:val="1"/>
              </w:rPr>
              <w:t>• التكامل مع نظام محاسبي خارجي</w:t>
            </w:r>
          </w:p>
          <w:p>
            <w:pPr>
              <w:bidi w:val="1"/>
              <w:spacing w:after="10"/>
              <w:jc w:val="right"/>
            </w:pPr>
            <w:r>
              <w:rPr>
                <w:rFonts w:ascii="Tajawal" w:hAnsi="Tajawal" w:cs="Tajawal"/>
                <w:b w:val="0"/>
                <w:color w:val="333A36"/>
                <w:sz w:val="17"/>
                <w:szCs w:val="17"/>
                <w:rtl w:val="1"/>
              </w:rPr>
              <w:t>• الصيانة بعد انتهاء فترة الضمان</w:t>
            </w:r>
          </w:p>
          <w:p>
            <w:pPr>
              <w:bidi w:val="1"/>
              <w:spacing w:after="10"/>
              <w:jc w:val="right"/>
            </w:pPr>
            <w:r>
              <w:rPr>
                <w:rFonts w:ascii="Tajawal" w:hAnsi="Tajawal" w:cs="Tajawal"/>
                <w:b w:val="0"/>
                <w:color w:val="333A36"/>
                <w:sz w:val="17"/>
                <w:szCs w:val="17"/>
                <w:rtl w:val="1"/>
              </w:rPr>
              <w:t>• أي وظيفة غير واردة في المستند الفنّي</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٩ خطة الدفعات</w:t>
      </w:r>
    </w:p>
    <w:p>
      <w:pPr>
        <w:bidi w:val="1"/>
        <w:spacing w:after="140" w:line="348" w:lineRule="auto"/>
        <w:jc w:val="right"/>
      </w:pPr>
      <w:r>
        <w:rPr>
          <w:rFonts w:ascii="Tajawal" w:hAnsi="Tajawal" w:cs="Tajawal"/>
          <w:b w:val="0"/>
          <w:color w:val="5F6B65"/>
          <w:sz w:val="22"/>
          <w:szCs w:val="22"/>
          <w:rtl w:val="1"/>
        </w:rPr>
        <w:t xml:space="preserve">خمس دفعات مرتبطة </w:t>
      </w:r>
      <w:r>
        <w:rPr>
          <w:rFonts w:ascii="Tajawal" w:hAnsi="Tajawal" w:cs="Tajawal"/>
          <w:b/>
          <w:color w:val="5F6B65"/>
          <w:sz w:val="22"/>
          <w:szCs w:val="22"/>
          <w:rtl w:val="1"/>
        </w:rPr>
        <w:t xml:space="preserve">بمحطّات إنجاز قابلة للتحقّق </w:t>
      </w:r>
      <w:r>
        <w:rPr>
          <w:rFonts w:ascii="Tajawal" w:hAnsi="Tajawal" w:cs="Tajawal"/>
          <w:b w:val="0"/>
          <w:color w:val="5F6B65"/>
          <w:sz w:val="22"/>
          <w:szCs w:val="22"/>
          <w:rtl w:val="1"/>
        </w:rPr>
        <w:t xml:space="preserve">، لا بتواريخ. لا تُستحقّ دفعة إلا بعد اعتماد مخرَج محطّتها كتابةً. </w:t>
      </w:r>
    </w:p>
    <w:tbl>
      <w:tblPr>
        <w:tblStyle w:val="TableGrid"/>
        <w:bidiVisual w:val="1"/>
        <w:tblW w:type="auto" w:w="0"/>
        <w:jc w:val="right"/>
        <w:tblLook w:firstColumn="1" w:firstRow="1" w:lastColumn="0" w:lastRow="0" w:noHBand="0" w:noVBand="1" w:val="04A0"/>
      </w:tblPr>
      <w:tblGrid>
        <w:gridCol w:w="2016"/>
        <w:gridCol w:w="2016"/>
        <w:gridCol w:w="2016"/>
        <w:gridCol w:w="2016"/>
        <w:gridCol w:w="2016"/>
      </w:tblGrid>
      <w:tr>
        <w:tc>
          <w:tcPr>
            <w:tcW w:type="dxa" w:w="2016"/>
            <w:shd w:val="clear" w:color="auto" w:fill="14512F"/>
          </w:tcPr>
          <w:p>
            <w:pPr>
              <w:bidi w:val="1"/>
              <w:spacing w:before="20" w:after="20"/>
              <w:jc w:val="right"/>
            </w:pPr>
            <w:r/>
            <w:r>
              <w:rPr>
                <w:rFonts w:ascii="Tajawal" w:hAnsi="Tajawal" w:cs="Tajawal"/>
                <w:b/>
                <w:color w:val="FFFFFF"/>
                <w:sz w:val="17"/>
                <w:szCs w:val="17"/>
                <w:rtl w:val="1"/>
              </w:rPr>
              <w:t>#</w:t>
            </w:r>
          </w:p>
        </w:tc>
        <w:tc>
          <w:tcPr>
            <w:tcW w:type="dxa" w:w="2016"/>
            <w:shd w:val="clear" w:color="auto" w:fill="14512F"/>
          </w:tcPr>
          <w:p>
            <w:pPr>
              <w:bidi w:val="1"/>
              <w:spacing w:before="20" w:after="20"/>
              <w:jc w:val="right"/>
            </w:pPr>
            <w:r/>
            <w:r>
              <w:rPr>
                <w:rFonts w:ascii="Tajawal" w:hAnsi="Tajawal" w:cs="Tajawal"/>
                <w:b/>
                <w:color w:val="FFFFFF"/>
                <w:sz w:val="17"/>
                <w:szCs w:val="17"/>
                <w:rtl w:val="1"/>
              </w:rPr>
              <w:t>الاستحقاق</w:t>
            </w:r>
          </w:p>
        </w:tc>
        <w:tc>
          <w:tcPr>
            <w:tcW w:type="dxa" w:w="2016"/>
            <w:shd w:val="clear" w:color="auto" w:fill="14512F"/>
          </w:tcPr>
          <w:p>
            <w:pPr>
              <w:bidi w:val="1"/>
              <w:spacing w:before="20" w:after="20"/>
              <w:jc w:val="right"/>
            </w:pPr>
            <w:r/>
            <w:r>
              <w:rPr>
                <w:rFonts w:ascii="Tajawal" w:hAnsi="Tajawal" w:cs="Tajawal"/>
                <w:b/>
                <w:color w:val="FFFFFF"/>
                <w:sz w:val="17"/>
                <w:szCs w:val="17"/>
                <w:rtl w:val="1"/>
              </w:rPr>
              <w:t>المحطّة</w:t>
            </w:r>
          </w:p>
        </w:tc>
        <w:tc>
          <w:tcPr>
            <w:tcW w:type="dxa" w:w="2016"/>
            <w:shd w:val="clear" w:color="auto" w:fill="14512F"/>
          </w:tcPr>
          <w:p>
            <w:pPr>
              <w:bidi w:val="1"/>
              <w:spacing w:before="20" w:after="20"/>
              <w:jc w:val="right"/>
            </w:pPr>
            <w:r/>
            <w:r>
              <w:rPr>
                <w:rFonts w:ascii="Tajawal" w:hAnsi="Tajawal" w:cs="Tajawal"/>
                <w:b/>
                <w:color w:val="FFFFFF"/>
                <w:sz w:val="17"/>
                <w:szCs w:val="17"/>
                <w:rtl w:val="1"/>
              </w:rPr>
              <w:t>النسبة</w:t>
            </w:r>
          </w:p>
        </w:tc>
        <w:tc>
          <w:tcPr>
            <w:tcW w:type="dxa" w:w="2016"/>
            <w:shd w:val="clear" w:color="auto" w:fill="14512F"/>
          </w:tcPr>
          <w:p>
            <w:pPr>
              <w:bidi w:val="1"/>
              <w:spacing w:before="20" w:after="20"/>
              <w:jc w:val="right"/>
            </w:pPr>
            <w:r/>
            <w:r>
              <w:rPr>
                <w:rFonts w:ascii="Tajawal" w:hAnsi="Tajawal" w:cs="Tajawal"/>
                <w:b/>
                <w:color w:val="FFFFFF"/>
                <w:sz w:val="17"/>
                <w:szCs w:val="17"/>
                <w:rtl w:val="1"/>
              </w:rPr>
              <w:t>المبلغ (USD)</w:t>
            </w:r>
          </w:p>
        </w:tc>
      </w:tr>
      <w:tr>
        <w:tc>
          <w:tcPr>
            <w:tcW w:type="dxa" w:w="2016"/>
          </w:tcPr>
          <w:p>
            <w:pPr>
              <w:bidi w:val="1"/>
              <w:spacing w:before="20" w:after="20"/>
              <w:jc w:val="center"/>
            </w:pPr>
            <w:r/>
            <w:r>
              <w:rPr>
                <w:rFonts w:ascii="Tajawal" w:hAnsi="Tajawal" w:cs="Tajawal"/>
                <w:b w:val="0"/>
                <w:color w:val="333A36"/>
                <w:sz w:val="17"/>
                <w:szCs w:val="17"/>
                <w:rtl w:val="1"/>
              </w:rPr>
              <w:t>١</w:t>
            </w:r>
          </w:p>
        </w:tc>
        <w:tc>
          <w:tcPr>
            <w:tcW w:type="dxa" w:w="2016"/>
          </w:tcPr>
          <w:p>
            <w:pPr>
              <w:bidi w:val="1"/>
              <w:spacing w:before="20" w:after="20"/>
              <w:jc w:val="right"/>
            </w:pPr>
            <w:r/>
            <w:r>
              <w:rPr>
                <w:rFonts w:ascii="Tajawal" w:hAnsi="Tajawal" w:cs="Tajawal"/>
                <w:b w:val="0"/>
                <w:color w:val="333A36"/>
                <w:sz w:val="17"/>
                <w:szCs w:val="17"/>
                <w:rtl w:val="1"/>
              </w:rPr>
              <w:t>عند توقيع العقد وبدء العمل</w:t>
            </w:r>
          </w:p>
        </w:tc>
        <w:tc>
          <w:tcPr>
            <w:tcW w:type="dxa" w:w="2016"/>
          </w:tcPr>
          <w:p>
            <w:pPr>
              <w:bidi w:val="1"/>
              <w:spacing w:before="20" w:after="20"/>
              <w:jc w:val="center"/>
            </w:pPr>
            <w:r/>
            <w:r>
              <w:rPr>
                <w:rFonts w:ascii="Tajawal" w:hAnsi="Tajawal" w:cs="Tajawal"/>
                <w:b w:val="0"/>
                <w:color w:val="333A36"/>
                <w:sz w:val="17"/>
                <w:szCs w:val="17"/>
                <w:rtl w:val="1"/>
              </w:rPr>
              <w:t>—</w:t>
            </w:r>
          </w:p>
        </w:tc>
        <w:tc>
          <w:tcPr>
            <w:tcW w:type="dxa" w:w="2016"/>
          </w:tcPr>
          <w:p>
            <w:pPr>
              <w:bidi w:val="1"/>
              <w:spacing w:before="20" w:after="20"/>
              <w:jc w:val="right"/>
            </w:pPr>
            <w:r/>
            <w:r>
              <w:rPr>
                <w:rFonts w:ascii="Tajawal" w:hAnsi="Tajawal" w:cs="Tajawal"/>
                <w:b w:val="0"/>
                <w:color w:val="333A36"/>
                <w:sz w:val="17"/>
                <w:szCs w:val="17"/>
                <w:rtl w:val="1"/>
              </w:rPr>
              <w:t>25%</w:t>
            </w:r>
          </w:p>
        </w:tc>
        <w:tc>
          <w:tcPr>
            <w:tcW w:type="dxa" w:w="2016"/>
          </w:tcPr>
          <w:p>
            <w:pPr>
              <w:bidi w:val="1"/>
              <w:spacing w:before="20" w:after="20"/>
              <w:jc w:val="right"/>
            </w:pPr>
            <w:r/>
            <w:r>
              <w:rPr>
                <w:rFonts w:ascii="Tajawal" w:hAnsi="Tajawal" w:cs="Tajawal"/>
                <w:b w:val="0"/>
                <w:color w:val="333A36"/>
                <w:sz w:val="17"/>
                <w:szCs w:val="17"/>
                <w:rtl w:val="1"/>
              </w:rPr>
              <w:t>3,375</w:t>
            </w:r>
          </w:p>
        </w:tc>
      </w:tr>
      <w:tr>
        <w:tc>
          <w:tcPr>
            <w:tcW w:type="dxa" w:w="2016"/>
            <w:shd w:val="clear" w:color="auto" w:fill="F5F8F6"/>
          </w:tcPr>
          <w:p>
            <w:pPr>
              <w:bidi w:val="1"/>
              <w:spacing w:before="20" w:after="20"/>
              <w:jc w:val="center"/>
            </w:pPr>
            <w:r/>
            <w:r>
              <w:rPr>
                <w:rFonts w:ascii="Tajawal" w:hAnsi="Tajawal" w:cs="Tajawal"/>
                <w:b w:val="0"/>
                <w:color w:val="333A36"/>
                <w:sz w:val="17"/>
                <w:szCs w:val="17"/>
                <w:rtl w:val="1"/>
              </w:rPr>
              <w:t>٢</w:t>
            </w:r>
          </w:p>
        </w:tc>
        <w:tc>
          <w:tcPr>
            <w:tcW w:type="dxa" w:w="2016"/>
            <w:shd w:val="clear" w:color="auto" w:fill="F5F8F6"/>
          </w:tcPr>
          <w:p>
            <w:pPr>
              <w:bidi w:val="1"/>
              <w:spacing w:before="20" w:after="20"/>
              <w:jc w:val="right"/>
            </w:pPr>
            <w:r/>
            <w:r>
              <w:rPr>
                <w:rFonts w:ascii="Tajawal" w:hAnsi="Tajawal" w:cs="Tajawal"/>
                <w:b w:val="0"/>
                <w:color w:val="333A36"/>
                <w:sz w:val="17"/>
                <w:szCs w:val="17"/>
                <w:rtl w:val="1"/>
              </w:rPr>
              <w:t>عند اعتماد تصميم الواجهات والنموذج التفاعلي</w:t>
            </w:r>
          </w:p>
        </w:tc>
        <w:tc>
          <w:tcPr>
            <w:tcW w:type="dxa" w:w="2016"/>
            <w:shd w:val="clear" w:color="auto" w:fill="F5F8F6"/>
          </w:tcPr>
          <w:p>
            <w:pPr>
              <w:bidi w:val="1"/>
              <w:spacing w:before="20" w:after="20"/>
              <w:jc w:val="center"/>
            </w:pPr>
            <w:r/>
            <w:r>
              <w:rPr>
                <w:rFonts w:ascii="Tajawal" w:hAnsi="Tajawal" w:cs="Tajawal"/>
                <w:b w:val="0"/>
                <w:color w:val="333A36"/>
                <w:sz w:val="17"/>
                <w:szCs w:val="17"/>
                <w:rtl w:val="1"/>
              </w:rPr>
              <w:t>م٢</w:t>
            </w:r>
          </w:p>
        </w:tc>
        <w:tc>
          <w:tcPr>
            <w:tcW w:type="dxa" w:w="2016"/>
            <w:shd w:val="clear" w:color="auto" w:fill="F5F8F6"/>
          </w:tcPr>
          <w:p>
            <w:pPr>
              <w:bidi w:val="1"/>
              <w:spacing w:before="20" w:after="20"/>
              <w:jc w:val="right"/>
            </w:pPr>
            <w:r/>
            <w:r>
              <w:rPr>
                <w:rFonts w:ascii="Tajawal" w:hAnsi="Tajawal" w:cs="Tajawal"/>
                <w:b w:val="0"/>
                <w:color w:val="333A36"/>
                <w:sz w:val="17"/>
                <w:szCs w:val="17"/>
                <w:rtl w:val="1"/>
              </w:rPr>
              <w:t>20%</w:t>
            </w:r>
          </w:p>
        </w:tc>
        <w:tc>
          <w:tcPr>
            <w:tcW w:type="dxa" w:w="2016"/>
            <w:shd w:val="clear" w:color="auto" w:fill="F5F8F6"/>
          </w:tcPr>
          <w:p>
            <w:pPr>
              <w:bidi w:val="1"/>
              <w:spacing w:before="20" w:after="20"/>
              <w:jc w:val="right"/>
            </w:pPr>
            <w:r/>
            <w:r>
              <w:rPr>
                <w:rFonts w:ascii="Tajawal" w:hAnsi="Tajawal" w:cs="Tajawal"/>
                <w:b w:val="0"/>
                <w:color w:val="333A36"/>
                <w:sz w:val="17"/>
                <w:szCs w:val="17"/>
                <w:rtl w:val="1"/>
              </w:rPr>
              <w:t>2,700</w:t>
            </w:r>
          </w:p>
        </w:tc>
      </w:tr>
      <w:tr>
        <w:tc>
          <w:tcPr>
            <w:tcW w:type="dxa" w:w="2016"/>
          </w:tcPr>
          <w:p>
            <w:pPr>
              <w:bidi w:val="1"/>
              <w:spacing w:before="20" w:after="20"/>
              <w:jc w:val="center"/>
            </w:pPr>
            <w:r/>
            <w:r>
              <w:rPr>
                <w:rFonts w:ascii="Tajawal" w:hAnsi="Tajawal" w:cs="Tajawal"/>
                <w:b w:val="0"/>
                <w:color w:val="333A36"/>
                <w:sz w:val="17"/>
                <w:szCs w:val="17"/>
                <w:rtl w:val="1"/>
              </w:rPr>
              <w:t>٣</w:t>
            </w:r>
          </w:p>
        </w:tc>
        <w:tc>
          <w:tcPr>
            <w:tcW w:type="dxa" w:w="2016"/>
          </w:tcPr>
          <w:p>
            <w:pPr>
              <w:bidi w:val="1"/>
              <w:spacing w:before="20" w:after="20"/>
              <w:jc w:val="right"/>
            </w:pPr>
            <w:r/>
            <w:r>
              <w:rPr>
                <w:rFonts w:ascii="Tajawal" w:hAnsi="Tajawal" w:cs="Tajawal"/>
                <w:b w:val="0"/>
                <w:color w:val="333A36"/>
                <w:sz w:val="17"/>
                <w:szCs w:val="17"/>
                <w:rtl w:val="1"/>
              </w:rPr>
              <w:t>عند تسليم النسخة التجريبية القابلة للتجربة</w:t>
            </w:r>
          </w:p>
        </w:tc>
        <w:tc>
          <w:tcPr>
            <w:tcW w:type="dxa" w:w="2016"/>
          </w:tcPr>
          <w:p>
            <w:pPr>
              <w:bidi w:val="1"/>
              <w:spacing w:before="20" w:after="20"/>
              <w:jc w:val="center"/>
            </w:pPr>
            <w:r/>
            <w:r>
              <w:rPr>
                <w:rFonts w:ascii="Tajawal" w:hAnsi="Tajawal" w:cs="Tajawal"/>
                <w:b w:val="0"/>
                <w:color w:val="333A36"/>
                <w:sz w:val="17"/>
                <w:szCs w:val="17"/>
                <w:rtl w:val="1"/>
              </w:rPr>
              <w:t>م٤</w:t>
            </w:r>
          </w:p>
        </w:tc>
        <w:tc>
          <w:tcPr>
            <w:tcW w:type="dxa" w:w="2016"/>
          </w:tcPr>
          <w:p>
            <w:pPr>
              <w:bidi w:val="1"/>
              <w:spacing w:before="20" w:after="20"/>
              <w:jc w:val="right"/>
            </w:pPr>
            <w:r/>
            <w:r>
              <w:rPr>
                <w:rFonts w:ascii="Tajawal" w:hAnsi="Tajawal" w:cs="Tajawal"/>
                <w:b w:val="0"/>
                <w:color w:val="333A36"/>
                <w:sz w:val="17"/>
                <w:szCs w:val="17"/>
                <w:rtl w:val="1"/>
              </w:rPr>
              <w:t>25%</w:t>
            </w:r>
          </w:p>
        </w:tc>
        <w:tc>
          <w:tcPr>
            <w:tcW w:type="dxa" w:w="2016"/>
          </w:tcPr>
          <w:p>
            <w:pPr>
              <w:bidi w:val="1"/>
              <w:spacing w:before="20" w:after="20"/>
              <w:jc w:val="right"/>
            </w:pPr>
            <w:r/>
            <w:r>
              <w:rPr>
                <w:rFonts w:ascii="Tajawal" w:hAnsi="Tajawal" w:cs="Tajawal"/>
                <w:b w:val="0"/>
                <w:color w:val="333A36"/>
                <w:sz w:val="17"/>
                <w:szCs w:val="17"/>
                <w:rtl w:val="1"/>
              </w:rPr>
              <w:t>3,375</w:t>
            </w:r>
          </w:p>
        </w:tc>
      </w:tr>
      <w:tr>
        <w:tc>
          <w:tcPr>
            <w:tcW w:type="dxa" w:w="2016"/>
            <w:shd w:val="clear" w:color="auto" w:fill="F5F8F6"/>
          </w:tcPr>
          <w:p>
            <w:pPr>
              <w:bidi w:val="1"/>
              <w:spacing w:before="20" w:after="20"/>
              <w:jc w:val="center"/>
            </w:pPr>
            <w:r/>
            <w:r>
              <w:rPr>
                <w:rFonts w:ascii="Tajawal" w:hAnsi="Tajawal" w:cs="Tajawal"/>
                <w:b w:val="0"/>
                <w:color w:val="333A36"/>
                <w:sz w:val="17"/>
                <w:szCs w:val="17"/>
                <w:rtl w:val="1"/>
              </w:rPr>
              <w:t>٤</w:t>
            </w:r>
          </w:p>
        </w:tc>
        <w:tc>
          <w:tcPr>
            <w:tcW w:type="dxa" w:w="2016"/>
            <w:shd w:val="clear" w:color="auto" w:fill="F5F8F6"/>
          </w:tcPr>
          <w:p>
            <w:pPr>
              <w:bidi w:val="1"/>
              <w:spacing w:before="20" w:after="20"/>
              <w:jc w:val="right"/>
            </w:pPr>
            <w:r/>
            <w:r>
              <w:rPr>
                <w:rFonts w:ascii="Tajawal" w:hAnsi="Tajawal" w:cs="Tajawal"/>
                <w:b w:val="0"/>
                <w:color w:val="333A36"/>
                <w:sz w:val="17"/>
                <w:szCs w:val="17"/>
                <w:rtl w:val="1"/>
              </w:rPr>
              <w:t>عند اجتياز اختبار القبول وتوقيع محضره</w:t>
            </w:r>
          </w:p>
        </w:tc>
        <w:tc>
          <w:tcPr>
            <w:tcW w:type="dxa" w:w="2016"/>
            <w:shd w:val="clear" w:color="auto" w:fill="F5F8F6"/>
          </w:tcPr>
          <w:p>
            <w:pPr>
              <w:bidi w:val="1"/>
              <w:spacing w:before="20" w:after="20"/>
              <w:jc w:val="center"/>
            </w:pPr>
            <w:r/>
            <w:r>
              <w:rPr>
                <w:rFonts w:ascii="Tajawal" w:hAnsi="Tajawal" w:cs="Tajawal"/>
                <w:b w:val="0"/>
                <w:color w:val="333A36"/>
                <w:sz w:val="17"/>
                <w:szCs w:val="17"/>
                <w:rtl w:val="1"/>
              </w:rPr>
              <w:t>م٥</w:t>
            </w:r>
          </w:p>
        </w:tc>
        <w:tc>
          <w:tcPr>
            <w:tcW w:type="dxa" w:w="2016"/>
            <w:shd w:val="clear" w:color="auto" w:fill="F5F8F6"/>
          </w:tcPr>
          <w:p>
            <w:pPr>
              <w:bidi w:val="1"/>
              <w:spacing w:before="20" w:after="20"/>
              <w:jc w:val="right"/>
            </w:pPr>
            <w:r/>
            <w:r>
              <w:rPr>
                <w:rFonts w:ascii="Tajawal" w:hAnsi="Tajawal" w:cs="Tajawal"/>
                <w:b w:val="0"/>
                <w:color w:val="333A36"/>
                <w:sz w:val="17"/>
                <w:szCs w:val="17"/>
                <w:rtl w:val="1"/>
              </w:rPr>
              <w:t>20%</w:t>
            </w:r>
          </w:p>
        </w:tc>
        <w:tc>
          <w:tcPr>
            <w:tcW w:type="dxa" w:w="2016"/>
            <w:shd w:val="clear" w:color="auto" w:fill="F5F8F6"/>
          </w:tcPr>
          <w:p>
            <w:pPr>
              <w:bidi w:val="1"/>
              <w:spacing w:before="20" w:after="20"/>
              <w:jc w:val="right"/>
            </w:pPr>
            <w:r/>
            <w:r>
              <w:rPr>
                <w:rFonts w:ascii="Tajawal" w:hAnsi="Tajawal" w:cs="Tajawal"/>
                <w:b w:val="0"/>
                <w:color w:val="333A36"/>
                <w:sz w:val="17"/>
                <w:szCs w:val="17"/>
                <w:rtl w:val="1"/>
              </w:rPr>
              <w:t>2,700</w:t>
            </w:r>
          </w:p>
        </w:tc>
      </w:tr>
      <w:tr>
        <w:tc>
          <w:tcPr>
            <w:tcW w:type="dxa" w:w="2016"/>
          </w:tcPr>
          <w:p>
            <w:pPr>
              <w:bidi w:val="1"/>
              <w:spacing w:before="20" w:after="20"/>
              <w:jc w:val="center"/>
            </w:pPr>
            <w:r/>
            <w:r>
              <w:rPr>
                <w:rFonts w:ascii="Tajawal" w:hAnsi="Tajawal" w:cs="Tajawal"/>
                <w:b w:val="0"/>
                <w:color w:val="333A36"/>
                <w:sz w:val="17"/>
                <w:szCs w:val="17"/>
                <w:rtl w:val="1"/>
              </w:rPr>
              <w:t>٥</w:t>
            </w:r>
          </w:p>
        </w:tc>
        <w:tc>
          <w:tcPr>
            <w:tcW w:type="dxa" w:w="2016"/>
          </w:tcPr>
          <w:p>
            <w:pPr>
              <w:bidi w:val="1"/>
              <w:spacing w:before="20" w:after="20"/>
              <w:jc w:val="right"/>
            </w:pPr>
            <w:r/>
            <w:r>
              <w:rPr>
                <w:rFonts w:ascii="Tajawal" w:hAnsi="Tajawal" w:cs="Tajawal"/>
                <w:b w:val="0"/>
                <w:color w:val="333A36"/>
                <w:sz w:val="17"/>
                <w:szCs w:val="17"/>
                <w:rtl w:val="1"/>
              </w:rPr>
              <w:t>بعد ثلاثين يوماً من الإطلاق واستقرار التشغيل</w:t>
            </w:r>
          </w:p>
        </w:tc>
        <w:tc>
          <w:tcPr>
            <w:tcW w:type="dxa" w:w="2016"/>
          </w:tcPr>
          <w:p>
            <w:pPr>
              <w:bidi w:val="1"/>
              <w:spacing w:before="20" w:after="20"/>
              <w:jc w:val="center"/>
            </w:pPr>
            <w:r/>
            <w:r>
              <w:rPr>
                <w:rFonts w:ascii="Tajawal" w:hAnsi="Tajawal" w:cs="Tajawal"/>
                <w:b w:val="0"/>
                <w:color w:val="333A36"/>
                <w:sz w:val="17"/>
                <w:szCs w:val="17"/>
                <w:rtl w:val="1"/>
              </w:rPr>
              <w:t>م٦</w:t>
            </w:r>
          </w:p>
        </w:tc>
        <w:tc>
          <w:tcPr>
            <w:tcW w:type="dxa" w:w="2016"/>
          </w:tcPr>
          <w:p>
            <w:pPr>
              <w:bidi w:val="1"/>
              <w:spacing w:before="20" w:after="20"/>
              <w:jc w:val="right"/>
            </w:pPr>
            <w:r/>
            <w:r>
              <w:rPr>
                <w:rFonts w:ascii="Tajawal" w:hAnsi="Tajawal" w:cs="Tajawal"/>
                <w:b w:val="0"/>
                <w:color w:val="333A36"/>
                <w:sz w:val="17"/>
                <w:szCs w:val="17"/>
                <w:rtl w:val="1"/>
              </w:rPr>
              <w:t>10%</w:t>
            </w:r>
          </w:p>
        </w:tc>
        <w:tc>
          <w:tcPr>
            <w:tcW w:type="dxa" w:w="2016"/>
          </w:tcPr>
          <w:p>
            <w:pPr>
              <w:bidi w:val="1"/>
              <w:spacing w:before="20" w:after="20"/>
              <w:jc w:val="right"/>
            </w:pPr>
            <w:r/>
            <w:r>
              <w:rPr>
                <w:rFonts w:ascii="Tajawal" w:hAnsi="Tajawal" w:cs="Tajawal"/>
                <w:b w:val="0"/>
                <w:color w:val="333A36"/>
                <w:sz w:val="17"/>
                <w:szCs w:val="17"/>
                <w:rtl w:val="1"/>
              </w:rPr>
              <w:t>1,350</w:t>
            </w:r>
          </w:p>
        </w:tc>
      </w:tr>
      <w:tr>
        <w:tc>
          <w:tcPr>
            <w:tcW w:type="dxa" w:w="6048"/>
            <w:gridSpan w:val="3"/>
            <w:shd w:val="clear" w:color="auto" w:fill="EEF3F0"/>
          </w:tcPr>
          <w:p>
            <w:pPr>
              <w:bidi w:val="1"/>
              <w:spacing w:before="20" w:after="20"/>
              <w:jc w:val="right"/>
            </w:pPr>
            <w:r/>
            <w:r>
              <w:rPr>
                <w:rFonts w:ascii="Tajawal" w:hAnsi="Tajawal" w:cs="Tajawal"/>
                <w:b/>
                <w:color w:val="14512F"/>
                <w:sz w:val="17"/>
                <w:szCs w:val="17"/>
                <w:rtl w:val="1"/>
              </w:rPr>
              <w:t>الإجمالي</w:t>
            </w:r>
          </w:p>
        </w:tc>
        <w:tc>
          <w:tcPr>
            <w:tcW w:type="dxa" w:w="2016"/>
            <w:shd w:val="clear" w:color="auto" w:fill="EEF3F0"/>
          </w:tcPr>
          <w:p>
            <w:pPr>
              <w:bidi w:val="1"/>
              <w:spacing w:before="20" w:after="20"/>
              <w:jc w:val="right"/>
            </w:pPr>
            <w:r/>
            <w:r>
              <w:rPr>
                <w:rFonts w:ascii="Tajawal" w:hAnsi="Tajawal" w:cs="Tajawal"/>
                <w:b/>
                <w:color w:val="14512F"/>
                <w:sz w:val="17"/>
                <w:szCs w:val="17"/>
                <w:rtl w:val="1"/>
              </w:rPr>
              <w:t>100%</w:t>
            </w:r>
          </w:p>
        </w:tc>
        <w:tc>
          <w:tcPr>
            <w:tcW w:type="dxa" w:w="2016"/>
            <w:shd w:val="clear" w:color="auto" w:fill="EEF3F0"/>
          </w:tcPr>
          <w:p>
            <w:pPr>
              <w:bidi w:val="1"/>
              <w:spacing w:before="20" w:after="20"/>
              <w:jc w:val="right"/>
            </w:pPr>
            <w:r/>
            <w:r>
              <w:rPr>
                <w:rFonts w:ascii="Tajawal" w:hAnsi="Tajawal" w:cs="Tajawal"/>
                <w:b/>
                <w:color w:val="14512F"/>
                <w:sz w:val="17"/>
                <w:szCs w:val="17"/>
                <w:rtl w:val="1"/>
              </w:rPr>
              <w:t>$13,500</w:t>
            </w:r>
          </w:p>
        </w:tc>
      </w:tr>
    </w:tbl>
    <w:p>
      <w:pPr>
        <w:spacing w:after="60"/>
      </w:pPr>
    </w:p>
    <w:p>
      <w:pPr>
        <w:bidi w:val="1"/>
        <w:spacing w:after="140" w:line="348" w:lineRule="auto"/>
        <w:jc w:val="right"/>
      </w:pPr>
      <w:r>
        <w:rPr>
          <w:rFonts w:ascii="Tajawal" w:hAnsi="Tajawal" w:cs="Tajawal"/>
          <w:b w:val="0"/>
          <w:color w:val="5F6B65"/>
          <w:sz w:val="17"/>
          <w:szCs w:val="17"/>
          <w:rtl w:val="1"/>
        </w:rPr>
        <w:t xml:space="preserve">تُسدَّد كل دفعة خلال عشرة أيام عمل من تاريخ الفاتورة. تُدفع بنود المرحلة الثانية — إن اعتُمدت — بدفعتين: 50% عند البدء و50% عند التسليم، بملحق مستقلّ للعقد. </w:t>
      </w:r>
    </w:p>
    <w:p>
      <w:pPr>
        <w:keepNext/>
        <w:pBdr>
          <w:bottom w:val="single" w:sz="12" w:space="3" w:color="14512F"/>
        </w:pBdr>
        <w:bidi w:val="1"/>
        <w:spacing w:before="320" w:after="40"/>
        <w:jc w:val="right"/>
      </w:pPr>
      <w:r>
        <w:rPr>
          <w:rFonts w:ascii="Tajawal" w:hAnsi="Tajawal" w:cs="Tajawal"/>
          <w:b/>
          <w:color w:val="141414"/>
          <w:sz w:val="36"/>
          <w:szCs w:val="36"/>
          <w:rtl w:val="1"/>
        </w:rPr>
        <w:t>١٠ الضمان والدعم الفني</w:t>
      </w:r>
    </w:p>
    <w:p>
      <w:pPr>
        <w:keepNext/>
        <w:bidi w:val="1"/>
        <w:spacing w:before="220" w:after="40"/>
        <w:jc w:val="right"/>
      </w:pPr>
      <w:r>
        <w:rPr>
          <w:rFonts w:ascii="Tajawal" w:hAnsi="Tajawal" w:cs="Tajawal"/>
          <w:b/>
          <w:color w:val="1D6B47"/>
          <w:sz w:val="24"/>
          <w:szCs w:val="24"/>
          <w:rtl w:val="1"/>
        </w:rPr>
        <w:t>١٠-١ فترة الضمان المجاني</w:t>
      </w:r>
    </w:p>
    <w:p>
      <w:pPr>
        <w:bidi w:val="1"/>
        <w:spacing w:after="100" w:line="348" w:lineRule="auto"/>
        <w:jc w:val="right"/>
      </w:pPr>
      <w:r>
        <w:rPr>
          <w:rFonts w:ascii="Tajawal" w:hAnsi="Tajawal" w:cs="Tajawal"/>
          <w:b/>
          <w:color w:val="333A36"/>
          <w:sz w:val="21"/>
          <w:szCs w:val="21"/>
          <w:rtl w:val="1"/>
        </w:rPr>
        <w:t xml:space="preserve">مئة وثمانون يوماً </w:t>
      </w:r>
      <w:r>
        <w:rPr>
          <w:rFonts w:ascii="Tajawal" w:hAnsi="Tajawal" w:cs="Tajawal"/>
          <w:b w:val="0"/>
          <w:color w:val="333A36"/>
          <w:sz w:val="21"/>
          <w:szCs w:val="21"/>
          <w:rtl w:val="1"/>
        </w:rPr>
        <w:t xml:space="preserve">من تاريخ الإطلاق على المتجرين. خلالها تُصلَح </w:t>
      </w:r>
      <w:r>
        <w:rPr>
          <w:rFonts w:ascii="Tajawal" w:hAnsi="Tajawal" w:cs="Tajawal"/>
          <w:b w:val="0"/>
          <w:color w:val="1D6B47"/>
          <w:sz w:val="21"/>
          <w:szCs w:val="21"/>
          <w:rtl w:val="1"/>
        </w:rPr>
        <w:t xml:space="preserve">الأخطاء البرمجية </w:t>
      </w:r>
      <w:r>
        <w:rPr>
          <w:rFonts w:ascii="Tajawal" w:hAnsi="Tajawal" w:cs="Tajawal"/>
          <w:b w:val="0"/>
          <w:color w:val="333A36"/>
          <w:sz w:val="21"/>
          <w:szCs w:val="21"/>
          <w:rtl w:val="1"/>
        </w:rPr>
        <w:t xml:space="preserve">دون مقابل — وهي أي سلوك يخالف ما ورد في المستند الفنّي ووثيقة تحليل المتطلّبات المعتمدة. </w:t>
      </w: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14512F"/>
          </w:tcPr>
          <w:p>
            <w:pPr>
              <w:bidi w:val="1"/>
              <w:spacing w:before="20" w:after="20"/>
              <w:jc w:val="right"/>
            </w:pPr>
            <w:r/>
            <w:r>
              <w:rPr>
                <w:rFonts w:ascii="Tajawal" w:hAnsi="Tajawal" w:cs="Tajawal"/>
                <w:b/>
                <w:color w:val="FFFFFF"/>
                <w:sz w:val="17"/>
                <w:szCs w:val="17"/>
                <w:rtl w:val="1"/>
              </w:rPr>
              <w:t>درجة العطل</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التعريف</w:t>
            </w:r>
          </w:p>
        </w:tc>
        <w:tc>
          <w:tcPr>
            <w:tcW w:type="dxa" w:w="2520"/>
            <w:shd w:val="clear" w:color="auto" w:fill="14512F"/>
          </w:tcPr>
          <w:p>
            <w:pPr>
              <w:bidi w:val="1"/>
              <w:spacing w:before="20" w:after="20"/>
              <w:jc w:val="right"/>
            </w:pPr>
            <w:r/>
            <w:r>
              <w:rPr>
                <w:rFonts w:ascii="Tajawal" w:hAnsi="Tajawal" w:cs="Tajawal"/>
                <w:b/>
                <w:color w:val="FFFFFF"/>
                <w:sz w:val="17"/>
                <w:szCs w:val="17"/>
                <w:rtl w:val="1"/>
              </w:rPr>
              <w:t>زمن الاستجابة</w:t>
            </w:r>
          </w:p>
        </w:tc>
        <w:tc>
          <w:tcPr>
            <w:tcW w:type="dxa" w:w="2520"/>
            <w:shd w:val="clear" w:color="auto" w:fill="14512F"/>
          </w:tcPr>
          <w:p>
            <w:pPr>
              <w:bidi w:val="1"/>
              <w:spacing w:before="20" w:after="20"/>
              <w:jc w:val="right"/>
            </w:pPr>
            <w:r/>
            <w:r>
              <w:rPr>
                <w:rFonts w:ascii="Tajawal" w:hAnsi="Tajawal" w:cs="Tajawal"/>
                <w:b/>
                <w:color w:val="FFFFFF"/>
                <w:sz w:val="17"/>
                <w:szCs w:val="17"/>
                <w:rtl w:val="1"/>
              </w:rPr>
              <w:t>زمن المعالجة</w:t>
            </w:r>
          </w:p>
        </w:tc>
      </w:tr>
      <w:tr>
        <w:tc>
          <w:tcPr>
            <w:tcW w:type="dxa" w:w="2520"/>
          </w:tcPr>
          <w:p>
            <w:pPr>
              <w:bidi w:val="1"/>
              <w:spacing w:before="20" w:after="20"/>
              <w:jc w:val="right"/>
            </w:pPr>
            <w:r/>
            <w:r>
              <w:rPr>
                <w:rFonts w:ascii="Tajawal" w:hAnsi="Tajawal" w:cs="Tajawal"/>
                <w:b w:val="0"/>
                <w:color w:val="333A36"/>
                <w:sz w:val="17"/>
                <w:szCs w:val="17"/>
                <w:rtl w:val="1"/>
              </w:rPr>
              <w:t>حرج</w:t>
            </w:r>
          </w:p>
        </w:tc>
        <w:tc>
          <w:tcPr>
            <w:tcW w:type="dxa" w:w="2520"/>
          </w:tcPr>
          <w:p>
            <w:pPr>
              <w:bidi w:val="1"/>
              <w:spacing w:before="20" w:after="20"/>
              <w:jc w:val="right"/>
            </w:pPr>
            <w:r/>
            <w:r>
              <w:rPr>
                <w:rFonts w:ascii="Tajawal" w:hAnsi="Tajawal" w:cs="Tajawal"/>
                <w:b w:val="0"/>
                <w:color w:val="333A36"/>
                <w:sz w:val="17"/>
                <w:szCs w:val="17"/>
                <w:rtl w:val="1"/>
              </w:rPr>
              <w:t>يمنع إتمام دورة الطلب أو يوقف النظام أو يمسّ سلامة الأموال.</w:t>
            </w:r>
          </w:p>
        </w:tc>
        <w:tc>
          <w:tcPr>
            <w:tcW w:type="dxa" w:w="2520"/>
          </w:tcPr>
          <w:p>
            <w:pPr>
              <w:bidi w:val="1"/>
              <w:spacing w:before="20" w:after="20"/>
              <w:jc w:val="center"/>
            </w:pPr>
            <w:r/>
            <w:r>
              <w:rPr>
                <w:rFonts w:ascii="Tajawal" w:hAnsi="Tajawal" w:cs="Tajawal"/>
                <w:b w:val="0"/>
                <w:color w:val="333A36"/>
                <w:sz w:val="17"/>
                <w:szCs w:val="17"/>
                <w:rtl w:val="1"/>
              </w:rPr>
              <w:t>٤ ساعات عمل</w:t>
            </w:r>
          </w:p>
        </w:tc>
        <w:tc>
          <w:tcPr>
            <w:tcW w:type="dxa" w:w="2520"/>
          </w:tcPr>
          <w:p>
            <w:pPr>
              <w:bidi w:val="1"/>
              <w:spacing w:before="20" w:after="20"/>
              <w:jc w:val="center"/>
            </w:pPr>
            <w:r/>
            <w:r>
              <w:rPr>
                <w:rFonts w:ascii="Tajawal" w:hAnsi="Tajawal" w:cs="Tajawal"/>
                <w:b w:val="0"/>
                <w:color w:val="333A36"/>
                <w:sz w:val="17"/>
                <w:szCs w:val="17"/>
                <w:rtl w:val="1"/>
              </w:rPr>
              <w:t>٢٤ ساعة</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عالٍ</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يعطّل وظيفة رئيسية مع وجود التفاف مؤقّت.</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يوم عمل واحد</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٣ أيام عمل</w:t>
            </w:r>
          </w:p>
        </w:tc>
      </w:tr>
      <w:tr>
        <w:tc>
          <w:tcPr>
            <w:tcW w:type="dxa" w:w="2520"/>
          </w:tcPr>
          <w:p>
            <w:pPr>
              <w:bidi w:val="1"/>
              <w:spacing w:before="20" w:after="20"/>
              <w:jc w:val="right"/>
            </w:pPr>
            <w:r/>
            <w:r>
              <w:rPr>
                <w:rFonts w:ascii="Tajawal" w:hAnsi="Tajawal" w:cs="Tajawal"/>
                <w:b w:val="0"/>
                <w:color w:val="333A36"/>
                <w:sz w:val="17"/>
                <w:szCs w:val="17"/>
                <w:rtl w:val="1"/>
              </w:rPr>
              <w:t>عادي</w:t>
            </w:r>
          </w:p>
        </w:tc>
        <w:tc>
          <w:tcPr>
            <w:tcW w:type="dxa" w:w="2520"/>
          </w:tcPr>
          <w:p>
            <w:pPr>
              <w:bidi w:val="1"/>
              <w:spacing w:before="20" w:after="20"/>
              <w:jc w:val="right"/>
            </w:pPr>
            <w:r/>
            <w:r>
              <w:rPr>
                <w:rFonts w:ascii="Tajawal" w:hAnsi="Tajawal" w:cs="Tajawal"/>
                <w:b w:val="0"/>
                <w:color w:val="333A36"/>
                <w:sz w:val="17"/>
                <w:szCs w:val="17"/>
                <w:rtl w:val="1"/>
              </w:rPr>
              <w:t>خلل محدود الأثر أو مسألة تجميلية.</w:t>
            </w:r>
          </w:p>
        </w:tc>
        <w:tc>
          <w:tcPr>
            <w:tcW w:type="dxa" w:w="2520"/>
          </w:tcPr>
          <w:p>
            <w:pPr>
              <w:bidi w:val="1"/>
              <w:spacing w:before="20" w:after="20"/>
              <w:jc w:val="center"/>
            </w:pPr>
            <w:r/>
            <w:r>
              <w:rPr>
                <w:rFonts w:ascii="Tajawal" w:hAnsi="Tajawal" w:cs="Tajawal"/>
                <w:b w:val="0"/>
                <w:color w:val="333A36"/>
                <w:sz w:val="17"/>
                <w:szCs w:val="17"/>
                <w:rtl w:val="1"/>
              </w:rPr>
              <w:t>٣ أيام عمل</w:t>
            </w:r>
          </w:p>
        </w:tc>
        <w:tc>
          <w:tcPr>
            <w:tcW w:type="dxa" w:w="2520"/>
          </w:tcPr>
          <w:p>
            <w:pPr>
              <w:bidi w:val="1"/>
              <w:spacing w:before="20" w:after="20"/>
              <w:jc w:val="center"/>
            </w:pPr>
            <w:r/>
            <w:r>
              <w:rPr>
                <w:rFonts w:ascii="Tajawal" w:hAnsi="Tajawal" w:cs="Tajawal"/>
                <w:b w:val="0"/>
                <w:color w:val="333A36"/>
                <w:sz w:val="17"/>
                <w:szCs w:val="17"/>
                <w:rtl w:val="1"/>
              </w:rPr>
              <w:t>١٠ أيام عمل</w:t>
            </w:r>
          </w:p>
        </w:tc>
      </w:tr>
    </w:tbl>
    <w:p>
      <w:pPr>
        <w:spacing w:after="60"/>
      </w:pPr>
    </w:p>
    <w:p>
      <w:pPr>
        <w:bidi w:val="1"/>
        <w:spacing w:after="140" w:line="348" w:lineRule="auto"/>
        <w:jc w:val="right"/>
      </w:pPr>
      <w:r>
        <w:rPr>
          <w:rFonts w:ascii="Tajawal" w:hAnsi="Tajawal" w:cs="Tajawal"/>
          <w:b w:val="0"/>
          <w:color w:val="5F6B65"/>
          <w:sz w:val="17"/>
          <w:szCs w:val="17"/>
          <w:rtl w:val="1"/>
        </w:rPr>
        <w:t xml:space="preserve">استقبال الأعطال عبر بريد مخصّص وقناة التواصل المشتركة، مع تذكرة مرقّمة لكل بلاغ وتتبّع حتى الإغلاق. </w:t>
      </w:r>
    </w:p>
    <w:p>
      <w:pPr>
        <w:keepNext/>
        <w:bidi w:val="1"/>
        <w:spacing w:before="220" w:after="40"/>
        <w:jc w:val="right"/>
      </w:pPr>
      <w:r>
        <w:rPr>
          <w:rFonts w:ascii="Tajawal" w:hAnsi="Tajawal" w:cs="Tajawal"/>
          <w:b/>
          <w:color w:val="1D6B47"/>
          <w:sz w:val="24"/>
          <w:szCs w:val="24"/>
          <w:rtl w:val="1"/>
        </w:rPr>
        <w:t>١٠-٢ ما لا يشمله الضمان</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التعديلات الجديدة </w:t>
      </w:r>
      <w:r>
        <w:rPr>
          <w:rFonts w:ascii="Tajawal" w:hAnsi="Tajawal" w:cs="Tajawal"/>
          <w:b w:val="0"/>
          <w:color w:val="333A36"/>
          <w:sz w:val="19"/>
          <w:szCs w:val="19"/>
          <w:rtl w:val="1"/>
        </w:rPr>
        <w:t xml:space="preserve">والوظائف الإضافية — تُسعَّر عبر إدارة التغييرات.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التغييرات الناتجة عن تحديثات </w:t>
      </w:r>
      <w:r>
        <w:rPr>
          <w:rFonts w:ascii="Tajawal" w:hAnsi="Tajawal" w:cs="Tajawal"/>
          <w:b/>
          <w:color w:val="333A36"/>
          <w:sz w:val="19"/>
          <w:szCs w:val="19"/>
          <w:rtl w:val="1"/>
        </w:rPr>
        <w:t xml:space="preserve">شركات الدفع أو الخرائط أو متاجر التطبيقات </w:t>
      </w:r>
      <w:r>
        <w:rPr>
          <w:rFonts w:ascii="Tajawal" w:hAnsi="Tajawal" w:cs="Tajawal"/>
          <w:b w:val="0"/>
          <w:color w:val="333A36"/>
          <w:sz w:val="19"/>
          <w:szCs w:val="19"/>
          <w:rtl w:val="1"/>
        </w:rPr>
        <w:t xml:space="preserve">أو أنظمة التشغيل — تُقدَّر منفصلةً.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الأعطال الناتجة عن تعديل الشيفرة أو الإعدادات من طرف آخر بعد التسليم.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انقطاع خدمة مزوّد خارجي أو تجاوز حدود حسابه.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إدخال بيانات خاطئ أو إساءة استخدام لوحة الإدارة. </w:t>
      </w:r>
    </w:p>
    <w:p>
      <w:pPr>
        <w:keepNext/>
        <w:bidi w:val="1"/>
        <w:spacing w:before="220" w:after="40"/>
        <w:jc w:val="right"/>
      </w:pPr>
      <w:r>
        <w:rPr>
          <w:rFonts w:ascii="Tajawal" w:hAnsi="Tajawal" w:cs="Tajawal"/>
          <w:b/>
          <w:color w:val="1D6B47"/>
          <w:sz w:val="24"/>
          <w:szCs w:val="24"/>
          <w:rtl w:val="1"/>
        </w:rPr>
        <w:t>١٠-٣ الدعم بعد انتهاء الضمان</w:t>
      </w: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14512F"/>
          </w:tcPr>
          <w:p>
            <w:pPr>
              <w:bidi w:val="1"/>
              <w:spacing w:before="20" w:after="20"/>
              <w:jc w:val="right"/>
            </w:pPr>
            <w:r/>
            <w:r>
              <w:rPr>
                <w:rFonts w:ascii="Tajawal" w:hAnsi="Tajawal" w:cs="Tajawal"/>
                <w:b/>
                <w:color w:val="FFFFFF"/>
                <w:sz w:val="17"/>
                <w:szCs w:val="17"/>
                <w:rtl w:val="1"/>
              </w:rPr>
              <w:t>الباقة</w:t>
            </w:r>
          </w:p>
        </w:tc>
        <w:tc>
          <w:tcPr>
            <w:tcW w:type="dxa" w:w="2520"/>
            <w:shd w:val="clear" w:color="auto" w:fill="14512F"/>
          </w:tcPr>
          <w:p>
            <w:pPr>
              <w:bidi w:val="1"/>
              <w:spacing w:before="20" w:after="20"/>
              <w:jc w:val="right"/>
            </w:pPr>
            <w:r/>
            <w:r>
              <w:rPr>
                <w:rFonts w:ascii="Tajawal" w:hAnsi="Tajawal" w:cs="Tajawal"/>
                <w:b/>
                <w:color w:val="FFFFFF"/>
                <w:sz w:val="17"/>
                <w:szCs w:val="17"/>
                <w:rtl w:val="1"/>
              </w:rPr>
              <w:t>شهرياً</w:t>
            </w:r>
          </w:p>
        </w:tc>
        <w:tc>
          <w:tcPr>
            <w:tcW w:type="dxa" w:w="2520"/>
            <w:shd w:val="clear" w:color="auto" w:fill="14512F"/>
          </w:tcPr>
          <w:p>
            <w:pPr>
              <w:bidi w:val="1"/>
              <w:spacing w:before="20" w:after="20"/>
              <w:jc w:val="right"/>
            </w:pPr>
            <w:r/>
            <w:r>
              <w:rPr>
                <w:rFonts w:ascii="Tajawal" w:hAnsi="Tajawal" w:cs="Tajawal"/>
                <w:b/>
                <w:color w:val="FFFFFF"/>
                <w:sz w:val="17"/>
                <w:szCs w:val="17"/>
                <w:rtl w:val="1"/>
              </w:rPr>
              <w:t>ساعات</w:t>
            </w:r>
          </w:p>
        </w:tc>
        <w:tc>
          <w:tcPr>
            <w:tcW w:type="dxa" w:w="2520"/>
            <w:shd w:val="clear" w:color="auto" w:fill="14512F"/>
          </w:tcPr>
          <w:p>
            <w:pPr>
              <w:bidi w:val="1"/>
              <w:spacing w:before="20" w:after="20"/>
              <w:jc w:val="right"/>
            </w:pPr>
            <w:r/>
            <w:r>
              <w:rPr>
                <w:rFonts w:ascii="Tajawal" w:hAnsi="Tajawal" w:cs="Tajawal"/>
                <w:b/>
                <w:color w:val="FFFFFF"/>
                <w:sz w:val="17"/>
                <w:szCs w:val="17"/>
                <w:rtl w:val="1"/>
              </w:rPr>
              <w:t>تشمل</w:t>
            </w:r>
          </w:p>
        </w:tc>
      </w:tr>
      <w:tr>
        <w:tc>
          <w:tcPr>
            <w:tcW w:type="dxa" w:w="2520"/>
          </w:tcPr>
          <w:p>
            <w:pPr>
              <w:bidi w:val="1"/>
              <w:spacing w:before="20" w:after="20"/>
              <w:jc w:val="right"/>
            </w:pPr>
            <w:r/>
            <w:r>
              <w:rPr>
                <w:rFonts w:ascii="Tajawal" w:hAnsi="Tajawal" w:cs="Tajawal"/>
                <w:b w:val="0"/>
                <w:color w:val="333A36"/>
                <w:sz w:val="17"/>
                <w:szCs w:val="17"/>
                <w:rtl w:val="1"/>
              </w:rPr>
              <w:t>أساسية</w:t>
            </w:r>
          </w:p>
        </w:tc>
        <w:tc>
          <w:tcPr>
            <w:tcW w:type="dxa" w:w="2520"/>
          </w:tcPr>
          <w:p>
            <w:pPr>
              <w:bidi w:val="1"/>
              <w:spacing w:before="20" w:after="20"/>
              <w:jc w:val="right"/>
            </w:pPr>
            <w:r/>
            <w:r>
              <w:rPr>
                <w:rFonts w:ascii="Tajawal" w:hAnsi="Tajawal" w:cs="Tajawal"/>
                <w:b w:val="0"/>
                <w:color w:val="333A36"/>
                <w:sz w:val="17"/>
                <w:szCs w:val="17"/>
                <w:rtl w:val="1"/>
              </w:rPr>
              <w:t>$100</w:t>
            </w:r>
          </w:p>
        </w:tc>
        <w:tc>
          <w:tcPr>
            <w:tcW w:type="dxa" w:w="2520"/>
          </w:tcPr>
          <w:p>
            <w:pPr>
              <w:bidi w:val="1"/>
              <w:spacing w:before="20" w:after="20"/>
              <w:jc w:val="center"/>
            </w:pPr>
            <w:r/>
            <w:r>
              <w:rPr>
                <w:rFonts w:ascii="Tajawal" w:hAnsi="Tajawal" w:cs="Tajawal"/>
                <w:b w:val="0"/>
                <w:color w:val="333A36"/>
                <w:sz w:val="17"/>
                <w:szCs w:val="17"/>
                <w:rtl w:val="1"/>
              </w:rPr>
              <w:t>١٠</w:t>
            </w:r>
          </w:p>
        </w:tc>
        <w:tc>
          <w:tcPr>
            <w:tcW w:type="dxa" w:w="2520"/>
          </w:tcPr>
          <w:p>
            <w:pPr>
              <w:bidi w:val="1"/>
              <w:spacing w:before="20" w:after="20"/>
              <w:jc w:val="right"/>
            </w:pPr>
            <w:r/>
            <w:r>
              <w:rPr>
                <w:rFonts w:ascii="Tajawal" w:hAnsi="Tajawal" w:cs="Tajawal"/>
                <w:b w:val="0"/>
                <w:color w:val="333A36"/>
                <w:sz w:val="17"/>
                <w:szCs w:val="17"/>
                <w:rtl w:val="1"/>
              </w:rPr>
              <w:t>إصلاح الأخطاء، ومراقبة، ونسخ احتياطي، وتحديثات أمنية.</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قياسية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$200</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٢٥</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ما سبق، مع تعديلات صغيرة وتحديثات توافق المتاجر وأولوية استجابة.</w:t>
            </w:r>
          </w:p>
        </w:tc>
      </w:tr>
      <w:tr>
        <w:tc>
          <w:tcPr>
            <w:tcW w:type="dxa" w:w="2520"/>
          </w:tcPr>
          <w:p>
            <w:pPr>
              <w:bidi w:val="1"/>
              <w:spacing w:before="20" w:after="20"/>
              <w:jc w:val="right"/>
            </w:pPr>
            <w:r/>
            <w:r>
              <w:rPr>
                <w:rFonts w:ascii="Tajawal" w:hAnsi="Tajawal" w:cs="Tajawal"/>
                <w:b w:val="0"/>
                <w:color w:val="333A36"/>
                <w:sz w:val="17"/>
                <w:szCs w:val="17"/>
                <w:rtl w:val="1"/>
              </w:rPr>
              <w:t>متقدّمة</w:t>
            </w:r>
          </w:p>
        </w:tc>
        <w:tc>
          <w:tcPr>
            <w:tcW w:type="dxa" w:w="2520"/>
          </w:tcPr>
          <w:p>
            <w:pPr>
              <w:bidi w:val="1"/>
              <w:spacing w:before="20" w:after="20"/>
              <w:jc w:val="right"/>
            </w:pPr>
            <w:r/>
            <w:r>
              <w:rPr>
                <w:rFonts w:ascii="Tajawal" w:hAnsi="Tajawal" w:cs="Tajawal"/>
                <w:b w:val="0"/>
                <w:color w:val="333A36"/>
                <w:sz w:val="17"/>
                <w:szCs w:val="17"/>
                <w:rtl w:val="1"/>
              </w:rPr>
              <w:t>$360</w:t>
            </w:r>
          </w:p>
        </w:tc>
        <w:tc>
          <w:tcPr>
            <w:tcW w:type="dxa" w:w="2520"/>
          </w:tcPr>
          <w:p>
            <w:pPr>
              <w:bidi w:val="1"/>
              <w:spacing w:before="20" w:after="20"/>
              <w:jc w:val="center"/>
            </w:pPr>
            <w:r/>
            <w:r>
              <w:rPr>
                <w:rFonts w:ascii="Tajawal" w:hAnsi="Tajawal" w:cs="Tajawal"/>
                <w:b w:val="0"/>
                <w:color w:val="333A36"/>
                <w:sz w:val="17"/>
                <w:szCs w:val="17"/>
                <w:rtl w:val="1"/>
              </w:rPr>
              <w:t>٥٠</w:t>
            </w:r>
          </w:p>
        </w:tc>
        <w:tc>
          <w:tcPr>
            <w:tcW w:type="dxa" w:w="2520"/>
          </w:tcPr>
          <w:p>
            <w:pPr>
              <w:bidi w:val="1"/>
              <w:spacing w:before="20" w:after="20"/>
              <w:jc w:val="right"/>
            </w:pPr>
            <w:r/>
            <w:r>
              <w:rPr>
                <w:rFonts w:ascii="Tajawal" w:hAnsi="Tajawal" w:cs="Tajawal"/>
                <w:b w:val="0"/>
                <w:color w:val="333A36"/>
                <w:sz w:val="17"/>
                <w:szCs w:val="17"/>
                <w:rtl w:val="1"/>
              </w:rPr>
              <w:t>ما سبق، مع تطوير مستمرّ وتقارير أداء شهرية ومهندس مخصّص.</w:t>
            </w:r>
          </w:p>
        </w:tc>
      </w:tr>
    </w:tbl>
    <w:p>
      <w:pPr>
        <w:spacing w:after="60"/>
      </w:pPr>
    </w:p>
    <w:p>
      <w:pPr>
        <w:bidi w:val="1"/>
        <w:spacing w:after="140" w:line="348" w:lineRule="auto"/>
        <w:jc w:val="right"/>
      </w:pPr>
      <w:r>
        <w:rPr>
          <w:rFonts w:ascii="Tajawal" w:hAnsi="Tajawal" w:cs="Tajawal"/>
          <w:b w:val="0"/>
          <w:color w:val="5F6B65"/>
          <w:sz w:val="17"/>
          <w:szCs w:val="17"/>
          <w:rtl w:val="1"/>
        </w:rPr>
        <w:t xml:space="preserve">الساعات غير المستهلكة تُرحَّل شهراً واحداً. الاستضافة تُجدَّد سنوياً بـ $550 تقديرياً حسب الحمل الفعلي. الباقات اختيارية ولا يُلزَم بها العقد الأساسي. </w:t>
      </w:r>
    </w:p>
    <w:p>
      <w:pPr>
        <w:keepNext/>
        <w:pBdr>
          <w:bottom w:val="single" w:sz="12" w:space="3" w:color="14512F"/>
        </w:pBdr>
        <w:bidi w:val="1"/>
        <w:spacing w:before="320" w:after="40"/>
        <w:jc w:val="right"/>
      </w:pPr>
      <w:r>
        <w:rPr>
          <w:rFonts w:ascii="Tajawal" w:hAnsi="Tajawal" w:cs="Tajawal"/>
          <w:b/>
          <w:color w:val="141414"/>
          <w:sz w:val="36"/>
          <w:szCs w:val="36"/>
          <w:rtl w:val="1"/>
        </w:rPr>
        <w:t>١١ إدارة التغييرات</w:t>
      </w:r>
    </w:p>
    <w:p>
      <w:pPr>
        <w:bidi w:val="1"/>
        <w:spacing w:after="140" w:line="348" w:lineRule="auto"/>
        <w:jc w:val="right"/>
      </w:pPr>
      <w:r>
        <w:rPr>
          <w:rFonts w:ascii="Tajawal" w:hAnsi="Tajawal" w:cs="Tajawal"/>
          <w:b w:val="0"/>
          <w:color w:val="5F6B65"/>
          <w:sz w:val="22"/>
          <w:szCs w:val="22"/>
          <w:rtl w:val="1"/>
        </w:rPr>
        <w:t xml:space="preserve">التغيير أمر طبيعي في مشروع بهذا الحجم. المهمّ ألّا يكون </w:t>
      </w:r>
      <w:r>
        <w:rPr>
          <w:rFonts w:ascii="Tajawal" w:hAnsi="Tajawal" w:cs="Tajawal"/>
          <w:b/>
          <w:color w:val="5F6B65"/>
          <w:sz w:val="22"/>
          <w:szCs w:val="22"/>
          <w:rtl w:val="1"/>
        </w:rPr>
        <w:t xml:space="preserve">غامضاً </w:t>
      </w:r>
      <w:r>
        <w:rPr>
          <w:rFonts w:ascii="Tajawal" w:hAnsi="Tajawal" w:cs="Tajawal"/>
          <w:b w:val="0"/>
          <w:color w:val="5F6B65"/>
          <w:sz w:val="22"/>
          <w:szCs w:val="22"/>
          <w:rtl w:val="1"/>
        </w:rPr>
        <w:t xml:space="preserve">— فلكل طلب تغيير مسار معلن وسعر معروف قبل تنفيذه. </w:t>
      </w:r>
    </w:p>
    <w:tbl>
      <w:tblPr>
        <w:tblStyle w:val="TableGrid"/>
        <w:bidiVisual w:val="1"/>
        <w:tblW w:type="auto" w:w="0"/>
        <w:jc w:val="right"/>
        <w:tblLook w:firstColumn="1" w:firstRow="1" w:lastColumn="0" w:lastRow="0" w:noHBand="0" w:noVBand="1" w:val="04A0"/>
      </w:tblPr>
      <w:tblGrid>
        <w:gridCol w:w="5040"/>
        <w:gridCol w:w="5040"/>
      </w:tblGrid>
      <w:tr>
        <w:tc>
          <w:tcPr>
            <w:tcW w:type="dxa" w:w="576"/>
          </w:tcPr>
          <w:p>
            <w:pPr>
              <w:bidi w:val="1"/>
              <w:spacing w:before="20" w:after="20"/>
              <w:jc w:val="center"/>
            </w:pPr>
            <w:r/>
            <w:r>
              <w:rPr>
                <w:rFonts w:ascii="Tajawal" w:hAnsi="Tajawal" w:cs="Tajawal"/>
                <w:b/>
                <w:color w:val="14512F"/>
                <w:sz w:val="19"/>
                <w:szCs w:val="19"/>
                <w:rtl w:val="1"/>
              </w:rPr>
              <w:t>١</w:t>
            </w:r>
          </w:p>
        </w:tc>
        <w:tc>
          <w:tcPr>
            <w:tcW w:type="dxa" w:w="5040"/>
          </w:tcPr>
          <w:p>
            <w:pPr>
              <w:bidi w:val="1"/>
              <w:spacing w:after="20"/>
              <w:jc w:val="right"/>
            </w:pPr>
            <w:r/>
            <w:r>
              <w:rPr>
                <w:rFonts w:ascii="Tajawal" w:hAnsi="Tajawal" w:cs="Tajawal"/>
                <w:b/>
                <w:color w:val="141414"/>
                <w:sz w:val="19"/>
                <w:szCs w:val="19"/>
                <w:rtl w:val="1"/>
              </w:rPr>
              <w:t>طلب مكتوب</w:t>
            </w:r>
          </w:p>
          <w:p>
            <w:pPr>
              <w:bidi w:val="1"/>
              <w:spacing w:after="20"/>
              <w:jc w:val="right"/>
            </w:pPr>
            <w:r>
              <w:rPr>
                <w:rFonts w:ascii="Tajawal" w:hAnsi="Tajawal" w:cs="Tajawal"/>
                <w:b w:val="0"/>
                <w:color w:val="5F6B65"/>
                <w:sz w:val="18"/>
                <w:szCs w:val="18"/>
                <w:rtl w:val="1"/>
              </w:rPr>
              <w:t>تُرسل الجهة المالكة طلب التغيير عبر القناة المعتمدة، موصوفاً بما يكفي لفهم الأثر.</w:t>
            </w:r>
          </w:p>
        </w:tc>
      </w:tr>
      <w:tr>
        <w:tc>
          <w:tcPr>
            <w:tcW w:type="dxa" w:w="576"/>
          </w:tcPr>
          <w:p>
            <w:pPr>
              <w:bidi w:val="1"/>
              <w:spacing w:before="20" w:after="20"/>
              <w:jc w:val="center"/>
            </w:pPr>
            <w:r/>
            <w:r>
              <w:rPr>
                <w:rFonts w:ascii="Tajawal" w:hAnsi="Tajawal" w:cs="Tajawal"/>
                <w:b/>
                <w:color w:val="14512F"/>
                <w:sz w:val="19"/>
                <w:szCs w:val="19"/>
                <w:rtl w:val="1"/>
              </w:rPr>
              <w:t>٢</w:t>
            </w:r>
          </w:p>
        </w:tc>
        <w:tc>
          <w:tcPr>
            <w:tcW w:type="dxa" w:w="5040"/>
          </w:tcPr>
          <w:p>
            <w:pPr>
              <w:bidi w:val="1"/>
              <w:spacing w:after="20"/>
              <w:jc w:val="right"/>
            </w:pPr>
            <w:r/>
            <w:r>
              <w:rPr>
                <w:rFonts w:ascii="Tajawal" w:hAnsi="Tajawal" w:cs="Tajawal"/>
                <w:b/>
                <w:color w:val="141414"/>
                <w:sz w:val="19"/>
                <w:szCs w:val="19"/>
                <w:rtl w:val="1"/>
              </w:rPr>
              <w:t>تقدير خلال ثلاثة أيام عمل</w:t>
            </w:r>
          </w:p>
          <w:p>
            <w:pPr>
              <w:bidi w:val="1"/>
              <w:spacing w:after="20"/>
              <w:jc w:val="right"/>
            </w:pPr>
            <w:r>
              <w:rPr>
                <w:rFonts w:ascii="Tajawal" w:hAnsi="Tajawal" w:cs="Tajawal"/>
                <w:b w:val="0"/>
                <w:color w:val="5F6B65"/>
                <w:sz w:val="18"/>
                <w:szCs w:val="18"/>
                <w:rtl w:val="1"/>
              </w:rPr>
              <w:t>نردّ بتقدير الساعات والكلفة والأثر على الجدول الزمني، دون أي التزام منكم.</w:t>
            </w:r>
          </w:p>
        </w:tc>
      </w:tr>
      <w:tr>
        <w:tc>
          <w:tcPr>
            <w:tcW w:type="dxa" w:w="576"/>
          </w:tcPr>
          <w:p>
            <w:pPr>
              <w:bidi w:val="1"/>
              <w:spacing w:before="20" w:after="20"/>
              <w:jc w:val="center"/>
            </w:pPr>
            <w:r/>
            <w:r>
              <w:rPr>
                <w:rFonts w:ascii="Tajawal" w:hAnsi="Tajawal" w:cs="Tajawal"/>
                <w:b/>
                <w:color w:val="14512F"/>
                <w:sz w:val="19"/>
                <w:szCs w:val="19"/>
                <w:rtl w:val="1"/>
              </w:rPr>
              <w:t>٣</w:t>
            </w:r>
          </w:p>
        </w:tc>
        <w:tc>
          <w:tcPr>
            <w:tcW w:type="dxa" w:w="5040"/>
          </w:tcPr>
          <w:p>
            <w:pPr>
              <w:bidi w:val="1"/>
              <w:spacing w:after="20"/>
              <w:jc w:val="right"/>
            </w:pPr>
            <w:r/>
            <w:r>
              <w:rPr>
                <w:rFonts w:ascii="Tajawal" w:hAnsi="Tajawal" w:cs="Tajawal"/>
                <w:b/>
                <w:color w:val="141414"/>
                <w:sz w:val="19"/>
                <w:szCs w:val="19"/>
                <w:rtl w:val="1"/>
              </w:rPr>
              <w:t>اعتماد أو رفض</w:t>
            </w:r>
          </w:p>
          <w:p>
            <w:pPr>
              <w:bidi w:val="1"/>
              <w:spacing w:after="20"/>
              <w:jc w:val="right"/>
            </w:pPr>
            <w:r>
              <w:rPr>
                <w:rFonts w:ascii="Tajawal" w:hAnsi="Tajawal" w:cs="Tajawal"/>
                <w:b w:val="0"/>
                <w:color w:val="5F6B65"/>
                <w:sz w:val="18"/>
                <w:szCs w:val="18"/>
                <w:rtl w:val="1"/>
              </w:rPr>
              <w:t>لا يُنفَّذ أي تغيير قبل اعتماد كتابي. الرفض لا يترتّب عليه أي كلفة.</w:t>
            </w:r>
          </w:p>
        </w:tc>
      </w:tr>
      <w:tr>
        <w:tc>
          <w:tcPr>
            <w:tcW w:type="dxa" w:w="576"/>
          </w:tcPr>
          <w:p>
            <w:pPr>
              <w:bidi w:val="1"/>
              <w:spacing w:before="20" w:after="20"/>
              <w:jc w:val="center"/>
            </w:pPr>
            <w:r/>
            <w:r>
              <w:rPr>
                <w:rFonts w:ascii="Tajawal" w:hAnsi="Tajawal" w:cs="Tajawal"/>
                <w:b/>
                <w:color w:val="14512F"/>
                <w:sz w:val="19"/>
                <w:szCs w:val="19"/>
                <w:rtl w:val="1"/>
              </w:rPr>
              <w:t>٤</w:t>
            </w:r>
          </w:p>
        </w:tc>
        <w:tc>
          <w:tcPr>
            <w:tcW w:type="dxa" w:w="5040"/>
          </w:tcPr>
          <w:p>
            <w:pPr>
              <w:bidi w:val="1"/>
              <w:spacing w:after="20"/>
              <w:jc w:val="right"/>
            </w:pPr>
            <w:r/>
            <w:r>
              <w:rPr>
                <w:rFonts w:ascii="Tajawal" w:hAnsi="Tajawal" w:cs="Tajawal"/>
                <w:b/>
                <w:color w:val="141414"/>
                <w:sz w:val="19"/>
                <w:szCs w:val="19"/>
                <w:rtl w:val="1"/>
              </w:rPr>
              <w:t>التنفيذ والتوثيق</w:t>
            </w:r>
          </w:p>
          <w:p>
            <w:pPr>
              <w:bidi w:val="1"/>
              <w:spacing w:after="20"/>
              <w:jc w:val="right"/>
            </w:pPr>
            <w:r>
              <w:rPr>
                <w:rFonts w:ascii="Tajawal" w:hAnsi="Tajawal" w:cs="Tajawal"/>
                <w:b w:val="0"/>
                <w:color w:val="5F6B65"/>
                <w:sz w:val="18"/>
                <w:szCs w:val="18"/>
                <w:rtl w:val="1"/>
              </w:rPr>
              <w:t>يُدرَج التغيير في الدورة المناسبة، ويُحدَّث المستند الفنّي وأثر الجدول رسمياً.</w:t>
            </w:r>
          </w:p>
        </w:tc>
      </w:tr>
    </w:tbl>
    <w:p>
      <w:pPr>
        <w:spacing w:after="60"/>
      </w:pP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البند</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السعر</w:t>
            </w:r>
          </w:p>
        </w:tc>
        <w:tc>
          <w:tcPr>
            <w:tcW w:type="dxa" w:w="3360"/>
            <w:shd w:val="clear" w:color="auto" w:fill="14512F"/>
          </w:tcPr>
          <w:p>
            <w:pPr>
              <w:bidi w:val="1"/>
              <w:spacing w:before="20" w:after="20"/>
              <w:jc w:val="right"/>
            </w:pPr>
            <w:r/>
            <w:r>
              <w:rPr>
                <w:rFonts w:ascii="Tajawal" w:hAnsi="Tajawal" w:cs="Tajawal"/>
                <w:b/>
                <w:color w:val="FFFFFF"/>
                <w:sz w:val="17"/>
                <w:szCs w:val="17"/>
                <w:rtl w:val="1"/>
              </w:rPr>
              <w:t>ملاحظة</w:t>
            </w:r>
          </w:p>
        </w:tc>
      </w:tr>
      <w:tr>
        <w:tc>
          <w:tcPr>
            <w:tcW w:type="dxa" w:w="3360"/>
          </w:tcPr>
          <w:p>
            <w:pPr>
              <w:bidi w:val="1"/>
              <w:spacing w:before="20" w:after="20"/>
              <w:jc w:val="right"/>
            </w:pPr>
            <w:r/>
            <w:r>
              <w:rPr>
                <w:rFonts w:ascii="Tajawal" w:hAnsi="Tajawal" w:cs="Tajawal"/>
                <w:b w:val="0"/>
                <w:color w:val="333A36"/>
                <w:sz w:val="17"/>
                <w:szCs w:val="17"/>
                <w:rtl w:val="1"/>
              </w:rPr>
              <w:t>ساعة عمل تطوير أو تصميم</w:t>
            </w:r>
          </w:p>
        </w:tc>
        <w:tc>
          <w:tcPr>
            <w:tcW w:type="dxa" w:w="3360"/>
          </w:tcPr>
          <w:p>
            <w:pPr>
              <w:bidi w:val="1"/>
              <w:spacing w:before="20" w:after="20"/>
              <w:jc w:val="right"/>
            </w:pPr>
            <w:r/>
            <w:r>
              <w:rPr>
                <w:rFonts w:ascii="Tajawal" w:hAnsi="Tajawal" w:cs="Tajawal"/>
                <w:b w:val="0"/>
                <w:color w:val="333A36"/>
                <w:sz w:val="17"/>
                <w:szCs w:val="17"/>
                <w:rtl w:val="1"/>
              </w:rPr>
              <w:t>$15</w:t>
            </w:r>
          </w:p>
        </w:tc>
        <w:tc>
          <w:tcPr>
            <w:tcW w:type="dxa" w:w="3360"/>
          </w:tcPr>
          <w:p>
            <w:pPr>
              <w:bidi w:val="1"/>
              <w:spacing w:before="20" w:after="20"/>
              <w:jc w:val="right"/>
            </w:pPr>
            <w:r/>
            <w:r>
              <w:rPr>
                <w:rFonts w:ascii="Tajawal" w:hAnsi="Tajawal" w:cs="Tajawal"/>
                <w:b w:val="0"/>
                <w:color w:val="333A36"/>
                <w:sz w:val="17"/>
                <w:szCs w:val="17"/>
                <w:rtl w:val="1"/>
              </w:rPr>
              <w:t>للتغييرات خارج النطاق المعتمد.</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تغيير صغير حتى ٤ ساعات</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مجاناً</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حتى ١٦ ساعة تراكمياً خلال المشروع — بلا مقابل.</w:t>
            </w:r>
          </w:p>
        </w:tc>
      </w:tr>
      <w:tr>
        <w:tc>
          <w:tcPr>
            <w:tcW w:type="dxa" w:w="3360"/>
          </w:tcPr>
          <w:p>
            <w:pPr>
              <w:bidi w:val="1"/>
              <w:spacing w:before="20" w:after="20"/>
              <w:jc w:val="right"/>
            </w:pPr>
            <w:r/>
            <w:r>
              <w:rPr>
                <w:rFonts w:ascii="Tajawal" w:hAnsi="Tajawal" w:cs="Tajawal"/>
                <w:b w:val="0"/>
                <w:color w:val="333A36"/>
                <w:sz w:val="17"/>
                <w:szCs w:val="17"/>
                <w:rtl w:val="1"/>
              </w:rPr>
              <w:t>إعادة ترتيب أولويات داخل النطاق</w:t>
            </w:r>
          </w:p>
        </w:tc>
        <w:tc>
          <w:tcPr>
            <w:tcW w:type="dxa" w:w="3360"/>
          </w:tcPr>
          <w:p>
            <w:pPr>
              <w:bidi w:val="1"/>
              <w:spacing w:before="20" w:after="20"/>
              <w:jc w:val="right"/>
            </w:pPr>
            <w:r/>
            <w:r>
              <w:rPr>
                <w:rFonts w:ascii="Tajawal" w:hAnsi="Tajawal" w:cs="Tajawal"/>
                <w:b w:val="0"/>
                <w:color w:val="333A36"/>
                <w:sz w:val="17"/>
                <w:szCs w:val="17"/>
                <w:rtl w:val="1"/>
              </w:rPr>
              <w:t>مجاناً</w:t>
            </w:r>
          </w:p>
        </w:tc>
        <w:tc>
          <w:tcPr>
            <w:tcW w:type="dxa" w:w="3360"/>
          </w:tcPr>
          <w:p>
            <w:pPr>
              <w:bidi w:val="1"/>
              <w:spacing w:before="20" w:after="20"/>
              <w:jc w:val="right"/>
            </w:pPr>
            <w:r/>
            <w:r>
              <w:rPr>
                <w:rFonts w:ascii="Tajawal" w:hAnsi="Tajawal" w:cs="Tajawal"/>
                <w:b w:val="0"/>
                <w:color w:val="333A36"/>
                <w:sz w:val="17"/>
                <w:szCs w:val="17"/>
                <w:rtl w:val="1"/>
              </w:rPr>
              <w:t>ما دام الإجمالي ثابتاً.</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ربط خارجي إضافي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من $150</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حسب تعقيد المزوّد ووثائقه.</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١٢ الملكية والحقوق والسرّية</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تعهّد صريح</w:t>
            </w:r>
          </w:p>
          <w:p>
            <w:pPr>
              <w:bidi w:val="1"/>
              <w:spacing w:after="40" w:line="336" w:lineRule="auto"/>
              <w:jc w:val="right"/>
            </w:pPr>
            <w:r>
              <w:rPr>
                <w:rFonts w:ascii="Tajawal" w:hAnsi="Tajawal" w:cs="Tajawal"/>
                <w:b w:val="0"/>
                <w:color w:val="333A36"/>
                <w:sz w:val="18"/>
                <w:szCs w:val="18"/>
                <w:rtl w:val="1"/>
              </w:rPr>
              <w:t xml:space="preserve">ملكية التطبيق والأنظمة وكل ما يُنتَج ضمن هذا المشروع تعود </w:t>
            </w:r>
            <w:r>
              <w:rPr>
                <w:rFonts w:ascii="Tajawal" w:hAnsi="Tajawal" w:cs="Tajawal"/>
                <w:b/>
                <w:color w:val="333A36"/>
                <w:sz w:val="18"/>
                <w:szCs w:val="18"/>
                <w:rtl w:val="1"/>
              </w:rPr>
              <w:t xml:space="preserve">بالكامل وبلا تحفّظ </w:t>
            </w:r>
            <w:r>
              <w:rPr>
                <w:rFonts w:ascii="Tajawal" w:hAnsi="Tajawal" w:cs="Tajawal"/>
                <w:b w:val="0"/>
                <w:color w:val="333A36"/>
                <w:sz w:val="18"/>
                <w:szCs w:val="18"/>
                <w:rtl w:val="1"/>
              </w:rPr>
              <w:t xml:space="preserve">إلى الجهة المالكة، اعتباراً من سداد الدفعة الأخيرة. </w:t>
            </w:r>
          </w:p>
        </w:tc>
      </w:tr>
    </w:tbl>
    <w:p>
      <w:pPr>
        <w:spacing w:after="60"/>
      </w:pP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الشيفرة المصدرية تُسلَّم كاملةً </w:t>
      </w:r>
      <w:r>
        <w:rPr>
          <w:rFonts w:ascii="Tajawal" w:hAnsi="Tajawal" w:cs="Tajawal"/>
          <w:b w:val="0"/>
          <w:color w:val="333A36"/>
          <w:sz w:val="19"/>
          <w:szCs w:val="19"/>
          <w:rtl w:val="1"/>
        </w:rPr>
        <w:t xml:space="preserve">— الخادم، والتطبيق، ولوحة الإدارة، والصفحة التعريفية، وملفّات ترحيل قاعدة البيانات، وسجلّ الإصدارات.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حسابات متاجر التطبيقات </w:t>
      </w:r>
      <w:r>
        <w:rPr>
          <w:rFonts w:ascii="Tajawal" w:hAnsi="Tajawal" w:cs="Tajawal"/>
          <w:b w:val="0"/>
          <w:color w:val="333A36"/>
          <w:sz w:val="19"/>
          <w:szCs w:val="19"/>
          <w:rtl w:val="1"/>
        </w:rPr>
        <w:t xml:space="preserve">تُنشَأ وتبقى باسم الجهة المالكة.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حسابات الاستضافة والنطاق والخدمات الخارجية </w:t>
      </w:r>
      <w:r>
        <w:rPr>
          <w:rFonts w:ascii="Tajawal" w:hAnsi="Tajawal" w:cs="Tajawal"/>
          <w:b w:val="0"/>
          <w:color w:val="333A36"/>
          <w:sz w:val="19"/>
          <w:szCs w:val="19"/>
          <w:rtl w:val="1"/>
        </w:rPr>
        <w:t xml:space="preserve">تُنشَأ باسم الجهة المالكة وتُسلَّم بيانات الوصول إليها كاملةً.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لا يحقّ لروبوأجينتكس </w:t>
      </w:r>
      <w:r>
        <w:rPr>
          <w:rFonts w:ascii="Tajawal" w:hAnsi="Tajawal" w:cs="Tajawal"/>
          <w:b w:val="0"/>
          <w:color w:val="333A36"/>
          <w:sz w:val="19"/>
          <w:szCs w:val="19"/>
          <w:rtl w:val="1"/>
        </w:rPr>
        <w:t xml:space="preserve">إعادة بيع النظام نفسه ببيانات المشروع أو هويته أو محتواه.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لا يجوز استخدام بيانات </w:t>
      </w:r>
      <w:r>
        <w:rPr>
          <w:rFonts w:ascii="Tajawal" w:hAnsi="Tajawal" w:cs="Tajawal"/>
          <w:b w:val="0"/>
          <w:color w:val="333A36"/>
          <w:sz w:val="19"/>
          <w:szCs w:val="19"/>
          <w:rtl w:val="1"/>
        </w:rPr>
        <w:t xml:space="preserve">العملاء أو مقدّمي الخدمات لأي غرض آخر، تحت أي ظرف.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سرّية تامّة </w:t>
      </w:r>
      <w:r>
        <w:rPr>
          <w:rFonts w:ascii="Tajawal" w:hAnsi="Tajawal" w:cs="Tajawal"/>
          <w:b w:val="0"/>
          <w:color w:val="333A36"/>
          <w:sz w:val="19"/>
          <w:szCs w:val="19"/>
          <w:rtl w:val="1"/>
        </w:rPr>
        <w:t xml:space="preserve">لمعلومات المشروع أثناء التنفيذ وبعده، بلا حدّ زمني.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يجوز لروبوأجينتكس ذكر المشروع كعمل مرجعي </w:t>
      </w:r>
      <w:r>
        <w:rPr>
          <w:rFonts w:ascii="Tajawal" w:hAnsi="Tajawal" w:cs="Tajawal"/>
          <w:b/>
          <w:color w:val="333A36"/>
          <w:sz w:val="19"/>
          <w:szCs w:val="19"/>
          <w:rtl w:val="1"/>
        </w:rPr>
        <w:t xml:space="preserve">بموافقة كتابية مسبقة فقط </w:t>
      </w:r>
      <w:r>
        <w:rPr>
          <w:rFonts w:ascii="Tajawal" w:hAnsi="Tajawal" w:cs="Tajawal"/>
          <w:b w:val="0"/>
          <w:color w:val="333A36"/>
          <w:sz w:val="19"/>
          <w:szCs w:val="19"/>
          <w:rtl w:val="1"/>
        </w:rPr>
        <w:t xml:space="preserve">. </w:t>
      </w:r>
    </w:p>
    <w:p>
      <w:pPr>
        <w:bidi w:val="1"/>
        <w:spacing w:after="100" w:line="348" w:lineRule="auto"/>
        <w:jc w:val="right"/>
      </w:pPr>
      <w:r>
        <w:rPr>
          <w:rFonts w:ascii="Tajawal" w:hAnsi="Tajawal" w:cs="Tajawal"/>
          <w:b w:val="0"/>
          <w:color w:val="333A36"/>
          <w:sz w:val="18"/>
          <w:szCs w:val="18"/>
          <w:rtl w:val="1"/>
        </w:rPr>
        <w:t xml:space="preserve">تبقى لروبوأجينتكس ملكية أدواتها ومكتباتها الداخلية العامّة غير الخاصّة بالمشروع، وتُمنح الجهة المالكة رخصة دائمة وغير قابلة للإلغاء لاستخدامها ضمن هذا النظام دون مقابل إضافي — بحيث لا يترتّب على ذلك أي ارتباط أو التزام مستقبلي. </w:t>
      </w:r>
    </w:p>
    <w:p>
      <w:pPr>
        <w:keepNext/>
        <w:pBdr>
          <w:bottom w:val="single" w:sz="12" w:space="3" w:color="14512F"/>
        </w:pBdr>
        <w:bidi w:val="1"/>
        <w:spacing w:before="320" w:after="40"/>
        <w:jc w:val="right"/>
      </w:pPr>
      <w:r>
        <w:rPr>
          <w:rFonts w:ascii="Tajawal" w:hAnsi="Tajawal" w:cs="Tajawal"/>
          <w:b/>
          <w:color w:val="141414"/>
          <w:sz w:val="36"/>
          <w:szCs w:val="36"/>
          <w:rtl w:val="1"/>
        </w:rPr>
        <w:t>١٣ معايير الاستلام</w:t>
      </w:r>
    </w:p>
    <w:p>
      <w:pPr>
        <w:bidi w:val="1"/>
        <w:spacing w:after="140" w:line="348" w:lineRule="auto"/>
        <w:jc w:val="right"/>
      </w:pPr>
      <w:r>
        <w:rPr>
          <w:rFonts w:ascii="Tajawal" w:hAnsi="Tajawal" w:cs="Tajawal"/>
          <w:b w:val="0"/>
          <w:color w:val="5F6B65"/>
          <w:sz w:val="22"/>
          <w:szCs w:val="22"/>
          <w:rtl w:val="1"/>
        </w:rPr>
        <w:t xml:space="preserve">يُعدّ النظام مستلَماً عند تحقّق البنود العشرين الآتية — وهي حرفياً معايير الاستلام الواردة في وثيقة التوصيف. تُنفَّذ كسيناريوهات اختبار قبول بحضور الجهة المالكة، ويُوقَّع عليها محضر. </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المعيار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الحالة</w:t>
            </w:r>
          </w:p>
        </w:tc>
      </w:tr>
      <w:tr>
        <w:tc>
          <w:tcPr>
            <w:tcW w:type="dxa" w:w="3360"/>
          </w:tcPr>
          <w:p>
            <w:pPr>
              <w:bidi w:val="1"/>
              <w:spacing w:before="20" w:after="20"/>
              <w:jc w:val="center"/>
            </w:pPr>
            <w:r/>
            <w:r>
              <w:rPr>
                <w:rFonts w:ascii="Tajawal" w:hAnsi="Tajawal" w:cs="Tajawal"/>
                <w:b w:val="0"/>
                <w:color w:val="333A36"/>
                <w:sz w:val="17"/>
                <w:szCs w:val="17"/>
                <w:rtl w:val="1"/>
              </w:rPr>
              <w:t>١</w:t>
            </w:r>
          </w:p>
        </w:tc>
        <w:tc>
          <w:tcPr>
            <w:tcW w:type="dxa" w:w="3360"/>
          </w:tcPr>
          <w:p>
            <w:pPr>
              <w:bidi w:val="1"/>
              <w:spacing w:before="20" w:after="20"/>
              <w:jc w:val="right"/>
            </w:pPr>
            <w:r/>
            <w:r>
              <w:rPr>
                <w:rFonts w:ascii="Tajawal" w:hAnsi="Tajawal" w:cs="Tajawal"/>
                <w:b w:val="0"/>
                <w:color w:val="333A36"/>
                <w:sz w:val="17"/>
                <w:szCs w:val="17"/>
                <w:rtl w:val="1"/>
              </w:rPr>
              <w:t>تسجيل العميل وتفعيل رقم الهاتف بنجاح</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٢</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تسجيل مقدّم الخدمة وإرسال وثائقه</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٣</w:t>
            </w:r>
          </w:p>
        </w:tc>
        <w:tc>
          <w:tcPr>
            <w:tcW w:type="dxa" w:w="3360"/>
          </w:tcPr>
          <w:p>
            <w:pPr>
              <w:bidi w:val="1"/>
              <w:spacing w:before="20" w:after="20"/>
              <w:jc w:val="right"/>
            </w:pPr>
            <w:r/>
            <w:r>
              <w:rPr>
                <w:rFonts w:ascii="Tajawal" w:hAnsi="Tajawal" w:cs="Tajawal"/>
                <w:b w:val="0"/>
                <w:color w:val="333A36"/>
                <w:sz w:val="17"/>
                <w:szCs w:val="17"/>
                <w:rtl w:val="1"/>
              </w:rPr>
              <w:t>موافقة الإدارة على مقدّم الخدمة</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٤</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إنشاء العميل طلباً متكاملاً</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٥</w:t>
            </w:r>
          </w:p>
        </w:tc>
        <w:tc>
          <w:tcPr>
            <w:tcW w:type="dxa" w:w="3360"/>
          </w:tcPr>
          <w:p>
            <w:pPr>
              <w:bidi w:val="1"/>
              <w:spacing w:before="20" w:after="20"/>
              <w:jc w:val="right"/>
            </w:pPr>
            <w:r/>
            <w:r>
              <w:rPr>
                <w:rFonts w:ascii="Tajawal" w:hAnsi="Tajawal" w:cs="Tajawal"/>
                <w:b w:val="0"/>
                <w:color w:val="333A36"/>
                <w:sz w:val="17"/>
                <w:szCs w:val="17"/>
                <w:rtl w:val="1"/>
              </w:rPr>
              <w:t>وصول الطلب إلى مقدّمي الخدمة المناسبين</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٦</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تقديم عرض سعر</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٧</w:t>
            </w:r>
          </w:p>
        </w:tc>
        <w:tc>
          <w:tcPr>
            <w:tcW w:type="dxa" w:w="3360"/>
          </w:tcPr>
          <w:p>
            <w:pPr>
              <w:bidi w:val="1"/>
              <w:spacing w:before="20" w:after="20"/>
              <w:jc w:val="right"/>
            </w:pPr>
            <w:r/>
            <w:r>
              <w:rPr>
                <w:rFonts w:ascii="Tajawal" w:hAnsi="Tajawal" w:cs="Tajawal"/>
                <w:b w:val="0"/>
                <w:color w:val="333A36"/>
                <w:sz w:val="17"/>
                <w:szCs w:val="17"/>
                <w:rtl w:val="1"/>
              </w:rPr>
              <w:t>قبول العميل للعرض</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٨</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بدء مقدّم الخدمة بتنفيذ الطلب</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٩</w:t>
            </w:r>
          </w:p>
        </w:tc>
        <w:tc>
          <w:tcPr>
            <w:tcW w:type="dxa" w:w="3360"/>
          </w:tcPr>
          <w:p>
            <w:pPr>
              <w:bidi w:val="1"/>
              <w:spacing w:before="20" w:after="20"/>
              <w:jc w:val="right"/>
            </w:pPr>
            <w:r/>
            <w:r>
              <w:rPr>
                <w:rFonts w:ascii="Tajawal" w:hAnsi="Tajawal" w:cs="Tajawal"/>
                <w:b w:val="0"/>
                <w:color w:val="333A36"/>
                <w:sz w:val="17"/>
                <w:szCs w:val="17"/>
                <w:rtl w:val="1"/>
              </w:rPr>
              <w:t>تحديث حالة الطلب بصورة صحيحة</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١٠</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إضافة تكلفة إضافية بعد موافقة العميل</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١١</w:t>
            </w:r>
          </w:p>
        </w:tc>
        <w:tc>
          <w:tcPr>
            <w:tcW w:type="dxa" w:w="3360"/>
          </w:tcPr>
          <w:p>
            <w:pPr>
              <w:bidi w:val="1"/>
              <w:spacing w:before="20" w:after="20"/>
              <w:jc w:val="right"/>
            </w:pPr>
            <w:r/>
            <w:r>
              <w:rPr>
                <w:rFonts w:ascii="Tajawal" w:hAnsi="Tajawal" w:cs="Tajawal"/>
                <w:b w:val="0"/>
                <w:color w:val="333A36"/>
                <w:sz w:val="17"/>
                <w:szCs w:val="17"/>
                <w:rtl w:val="1"/>
              </w:rPr>
              <w:t>تأكيد إنجاز الخدمة</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١٢</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احتساب العمولة بصورة صحيحة</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١٣</w:t>
            </w:r>
          </w:p>
        </w:tc>
        <w:tc>
          <w:tcPr>
            <w:tcW w:type="dxa" w:w="3360"/>
          </w:tcPr>
          <w:p>
            <w:pPr>
              <w:bidi w:val="1"/>
              <w:spacing w:before="20" w:after="20"/>
              <w:jc w:val="right"/>
            </w:pPr>
            <w:r/>
            <w:r>
              <w:rPr>
                <w:rFonts w:ascii="Tajawal" w:hAnsi="Tajawal" w:cs="Tajawal"/>
                <w:b w:val="0"/>
                <w:color w:val="333A36"/>
                <w:sz w:val="17"/>
                <w:szCs w:val="17"/>
                <w:rtl w:val="1"/>
              </w:rPr>
              <w:t>تسجيل عملية الدفع</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١٤</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إصدار الفاتورة</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١٥</w:t>
            </w:r>
          </w:p>
        </w:tc>
        <w:tc>
          <w:tcPr>
            <w:tcW w:type="dxa" w:w="3360"/>
          </w:tcPr>
          <w:p>
            <w:pPr>
              <w:bidi w:val="1"/>
              <w:spacing w:before="20" w:after="20"/>
              <w:jc w:val="right"/>
            </w:pPr>
            <w:r/>
            <w:r>
              <w:rPr>
                <w:rFonts w:ascii="Tajawal" w:hAnsi="Tajawal" w:cs="Tajawal"/>
                <w:b w:val="0"/>
                <w:color w:val="333A36"/>
                <w:sz w:val="17"/>
                <w:szCs w:val="17"/>
                <w:rtl w:val="1"/>
              </w:rPr>
              <w:t>إجراء التقييم</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١٦</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فتح شكوى ومعالجتها</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١٧</w:t>
            </w:r>
          </w:p>
        </w:tc>
        <w:tc>
          <w:tcPr>
            <w:tcW w:type="dxa" w:w="3360"/>
          </w:tcPr>
          <w:p>
            <w:pPr>
              <w:bidi w:val="1"/>
              <w:spacing w:before="20" w:after="20"/>
              <w:jc w:val="right"/>
            </w:pPr>
            <w:r/>
            <w:r>
              <w:rPr>
                <w:rFonts w:ascii="Tajawal" w:hAnsi="Tajawal" w:cs="Tajawal"/>
                <w:b w:val="0"/>
                <w:color w:val="333A36"/>
                <w:sz w:val="17"/>
                <w:szCs w:val="17"/>
                <w:rtl w:val="1"/>
              </w:rPr>
              <w:t>ظهور البيانات الصحيحة في تقارير الإدارة</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١٨</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نجاح الإشعارات</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r>
        <w:tc>
          <w:tcPr>
            <w:tcW w:type="dxa" w:w="3360"/>
          </w:tcPr>
          <w:p>
            <w:pPr>
              <w:bidi w:val="1"/>
              <w:spacing w:before="20" w:after="20"/>
              <w:jc w:val="center"/>
            </w:pPr>
            <w:r/>
            <w:r>
              <w:rPr>
                <w:rFonts w:ascii="Tajawal" w:hAnsi="Tajawal" w:cs="Tajawal"/>
                <w:b w:val="0"/>
                <w:color w:val="333A36"/>
                <w:sz w:val="17"/>
                <w:szCs w:val="17"/>
                <w:rtl w:val="1"/>
              </w:rPr>
              <w:t>١٩</w:t>
            </w:r>
          </w:p>
        </w:tc>
        <w:tc>
          <w:tcPr>
            <w:tcW w:type="dxa" w:w="3360"/>
          </w:tcPr>
          <w:p>
            <w:pPr>
              <w:bidi w:val="1"/>
              <w:spacing w:before="20" w:after="20"/>
              <w:jc w:val="right"/>
            </w:pPr>
            <w:r/>
            <w:r>
              <w:rPr>
                <w:rFonts w:ascii="Tajawal" w:hAnsi="Tajawal" w:cs="Tajawal"/>
                <w:b w:val="0"/>
                <w:color w:val="333A36"/>
                <w:sz w:val="17"/>
                <w:szCs w:val="17"/>
                <w:rtl w:val="1"/>
              </w:rPr>
              <w:t>عمل التطبيق على Android و iOS</w:t>
            </w:r>
          </w:p>
        </w:tc>
        <w:tc>
          <w:tcPr>
            <w:tcW w:type="dxa" w:w="3360"/>
          </w:tcPr>
          <w:p>
            <w:pPr>
              <w:bidi w:val="1"/>
              <w:spacing w:before="20" w:after="20"/>
              <w:jc w:val="center"/>
            </w:pPr>
            <w:r/>
            <w:r>
              <w:rPr>
                <w:rFonts w:ascii="Tajawal" w:hAnsi="Tajawal" w:cs="Tajawal"/>
                <w:b w:val="0"/>
                <w:color w:val="333A36"/>
                <w:sz w:val="17"/>
                <w:szCs w:val="17"/>
                <w:rtl w:val="1"/>
              </w:rPr>
              <w:t>UAT</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٢٠</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عدم وجود أخطاء حرجة تمنع تنفيذ دورة الطلب</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UAT</w:t>
            </w:r>
          </w:p>
        </w:tc>
      </w:tr>
    </w:tbl>
    <w:p>
      <w:pPr>
        <w:spacing w:after="60"/>
      </w:pP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قاعدة الاستلام</w:t>
            </w:r>
          </w:p>
          <w:p>
            <w:pPr>
              <w:bidi w:val="1"/>
              <w:spacing w:after="40" w:line="336" w:lineRule="auto"/>
              <w:jc w:val="right"/>
            </w:pPr>
            <w:r>
              <w:rPr>
                <w:rFonts w:ascii="Tajawal" w:hAnsi="Tajawal" w:cs="Tajawal"/>
                <w:b w:val="0"/>
                <w:color w:val="333A36"/>
                <w:sz w:val="18"/>
                <w:szCs w:val="18"/>
                <w:rtl w:val="1"/>
              </w:rPr>
              <w:t xml:space="preserve">يُعتبر النظام مستلَماً بتحقّق المعايير العشرين. وإن لم تُبدِ الجهة المالكة ملاحظات كتابية خلال </w:t>
            </w:r>
            <w:r>
              <w:rPr>
                <w:rFonts w:ascii="Tajawal" w:hAnsi="Tajawal" w:cs="Tajawal"/>
                <w:b/>
                <w:color w:val="333A36"/>
                <w:sz w:val="18"/>
                <w:szCs w:val="18"/>
                <w:rtl w:val="1"/>
              </w:rPr>
              <w:t xml:space="preserve">عشرة أيام عمل </w:t>
            </w:r>
            <w:r>
              <w:rPr>
                <w:rFonts w:ascii="Tajawal" w:hAnsi="Tajawal" w:cs="Tajawal"/>
                <w:b w:val="0"/>
                <w:color w:val="333A36"/>
                <w:sz w:val="18"/>
                <w:szCs w:val="18"/>
                <w:rtl w:val="1"/>
              </w:rPr>
              <w:t xml:space="preserve">من تسليم نسخة اختبار القبول، يُعدّ المخرَج مقبولاً — وذلك حمايةً للجدول الزمني من التوقّف المفتوح.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١٤ المخرجات المسلَّمة</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وثيقة تحليل المتطلّبات النهائية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مخطّط سير العمليات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تصميم قاعدة البيانات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تصميم تجربة المستخدم UX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نموذج تفاعلي معتمد لواجهات التطبيق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تطبيق Android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تطبيق iOS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النظام الخلفي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لوحة الإدارة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قاعدة البيانات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واجهات API موثّقة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صفحة الويب التعريفية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الإشعارات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الخرائط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OTP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الدفع المتّفق عليه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اختبارات الوظائف والأمان والأداء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رفع التطبيقات على المتاجر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الشيفرة المصدرية كاملة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بيانات الاستضافة وقاعدة البيانات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دليل استخدام لوحة الإدارة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تدريب موظفي الإدارة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نسخة احتياطية عند التسليم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توثيق فنّي للنظام وواجهات API </w:t>
      </w:r>
    </w:p>
    <w:p>
      <w:pPr>
        <w:keepNext/>
        <w:pBdr>
          <w:bottom w:val="single" w:sz="12" w:space="3" w:color="14512F"/>
        </w:pBdr>
        <w:bidi w:val="1"/>
        <w:spacing w:before="320" w:after="40"/>
        <w:jc w:val="right"/>
      </w:pPr>
      <w:r>
        <w:rPr>
          <w:rFonts w:ascii="Tajawal" w:hAnsi="Tajawal" w:cs="Tajawal"/>
          <w:b/>
          <w:color w:val="141414"/>
          <w:sz w:val="36"/>
          <w:szCs w:val="36"/>
          <w:rtl w:val="1"/>
        </w:rPr>
        <w:t>١٥ الافتراضات والشروط العامة</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البند</w:t>
            </w:r>
          </w:p>
        </w:tc>
        <w:tc>
          <w:tcPr>
            <w:tcW w:type="dxa" w:w="5040"/>
            <w:shd w:val="clear" w:color="auto" w:fill="14512F"/>
          </w:tcPr>
          <w:p>
            <w:pPr>
              <w:bidi w:val="1"/>
              <w:spacing w:before="20" w:after="20"/>
              <w:jc w:val="right"/>
            </w:pPr>
            <w:r/>
            <w:r>
              <w:rPr>
                <w:rFonts w:ascii="Tajawal" w:hAnsi="Tajawal" w:cs="Tajawal"/>
                <w:b/>
                <w:color w:val="FFFFFF"/>
                <w:sz w:val="17"/>
                <w:szCs w:val="17"/>
                <w:rtl w:val="1"/>
              </w:rPr>
              <w:t>الشرط</w:t>
            </w:r>
          </w:p>
        </w:tc>
      </w:tr>
      <w:tr>
        <w:tc>
          <w:tcPr>
            <w:tcW w:type="dxa" w:w="5040"/>
          </w:tcPr>
          <w:p>
            <w:pPr>
              <w:bidi w:val="1"/>
              <w:spacing w:before="20" w:after="20"/>
              <w:jc w:val="right"/>
            </w:pPr>
            <w:r/>
            <w:r>
              <w:rPr>
                <w:rFonts w:ascii="Tajawal" w:hAnsi="Tajawal" w:cs="Tajawal"/>
                <w:b w:val="0"/>
                <w:color w:val="333A36"/>
                <w:sz w:val="17"/>
                <w:szCs w:val="17"/>
                <w:rtl w:val="1"/>
              </w:rPr>
              <w:t>صلاحية العرض</w:t>
            </w:r>
          </w:p>
        </w:tc>
        <w:tc>
          <w:tcPr>
            <w:tcW w:type="dxa" w:w="5040"/>
          </w:tcPr>
          <w:p>
            <w:pPr>
              <w:bidi w:val="1"/>
              <w:spacing w:before="20" w:after="20"/>
              <w:jc w:val="right"/>
            </w:pPr>
            <w:r/>
            <w:r>
              <w:rPr>
                <w:rFonts w:ascii="Tajawal" w:hAnsi="Tajawal" w:cs="Tajawal"/>
                <w:b w:val="0"/>
                <w:color w:val="333A36"/>
                <w:sz w:val="17"/>
                <w:szCs w:val="17"/>
                <w:rtl w:val="1"/>
              </w:rPr>
              <w:t>ثلاثون يوماً من تاريخ الإصدار المدوّن على الغلاف.</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العملة والضرائب</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جميع المبالغ بالدولار الأمريكي، غير شاملة أي ضرائب أو رسوم تحويل بنكي.</w:t>
            </w:r>
          </w:p>
        </w:tc>
      </w:tr>
      <w:tr>
        <w:tc>
          <w:tcPr>
            <w:tcW w:type="dxa" w:w="5040"/>
          </w:tcPr>
          <w:p>
            <w:pPr>
              <w:bidi w:val="1"/>
              <w:spacing w:before="20" w:after="20"/>
              <w:jc w:val="right"/>
            </w:pPr>
            <w:r/>
            <w:r>
              <w:rPr>
                <w:rFonts w:ascii="Tajawal" w:hAnsi="Tajawal" w:cs="Tajawal"/>
                <w:b w:val="0"/>
                <w:color w:val="333A36"/>
                <w:sz w:val="17"/>
                <w:szCs w:val="17"/>
                <w:rtl w:val="1"/>
              </w:rPr>
              <w:t>تثبيت النطاق</w:t>
            </w:r>
          </w:p>
        </w:tc>
        <w:tc>
          <w:tcPr>
            <w:tcW w:type="dxa" w:w="5040"/>
          </w:tcPr>
          <w:p>
            <w:pPr>
              <w:bidi w:val="1"/>
              <w:spacing w:before="20" w:after="20"/>
              <w:jc w:val="right"/>
            </w:pPr>
            <w:r/>
            <w:r>
              <w:rPr>
                <w:rFonts w:ascii="Tajawal" w:hAnsi="Tajawal" w:cs="Tajawal"/>
                <w:b w:val="0"/>
                <w:color w:val="333A36"/>
                <w:sz w:val="17"/>
                <w:szCs w:val="17"/>
                <w:rtl w:val="1"/>
              </w:rPr>
              <w:t>النطاق يُثبَّت نهائياً بتوقيع وثيقة تحليل المتطلّبات في نهاية المرحلة صفر.</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مرجع النطاق</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عند أي خلاف في تفسير بند، يُرجَع إلى المستند الفنّي RAX-TEC-AWNAK-001.</w:t>
            </w:r>
          </w:p>
        </w:tc>
      </w:tr>
      <w:tr>
        <w:tc>
          <w:tcPr>
            <w:tcW w:type="dxa" w:w="5040"/>
          </w:tcPr>
          <w:p>
            <w:pPr>
              <w:bidi w:val="1"/>
              <w:spacing w:before="20" w:after="20"/>
              <w:jc w:val="right"/>
            </w:pPr>
            <w:r/>
            <w:r>
              <w:rPr>
                <w:rFonts w:ascii="Tajawal" w:hAnsi="Tajawal" w:cs="Tajawal"/>
                <w:b w:val="0"/>
                <w:color w:val="333A36"/>
                <w:sz w:val="17"/>
                <w:szCs w:val="17"/>
                <w:rtl w:val="1"/>
              </w:rPr>
              <w:t>مسؤوليات الجهة المالكة</w:t>
            </w:r>
          </w:p>
        </w:tc>
        <w:tc>
          <w:tcPr>
            <w:tcW w:type="dxa" w:w="5040"/>
          </w:tcPr>
          <w:p>
            <w:pPr>
              <w:bidi w:val="1"/>
              <w:spacing w:before="20" w:after="20"/>
              <w:jc w:val="right"/>
            </w:pPr>
            <w:r/>
            <w:r>
              <w:rPr>
                <w:rFonts w:ascii="Tajawal" w:hAnsi="Tajawal" w:cs="Tajawal"/>
                <w:b w:val="0"/>
                <w:color w:val="333A36"/>
                <w:sz w:val="17"/>
                <w:szCs w:val="17"/>
                <w:rtl w:val="1"/>
              </w:rPr>
              <w:t>الاعتماد خلال ثلاثة أيام عمل، وتوفير حسابات المزوّدين الخارجيين والمحتوى النصّي والشعار، وتعيين جهة اتصال واحدة مخوَّلة بالقرار.</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حسابات المزوّدين</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تُنشَأ باسم الجهة المالكة وعلى نفقتها، ونقدّم الدعم الفنّي لإنشائها دون مقابل.</w:t>
            </w:r>
          </w:p>
        </w:tc>
      </w:tr>
      <w:tr>
        <w:tc>
          <w:tcPr>
            <w:tcW w:type="dxa" w:w="5040"/>
          </w:tcPr>
          <w:p>
            <w:pPr>
              <w:bidi w:val="1"/>
              <w:spacing w:before="20" w:after="20"/>
              <w:jc w:val="right"/>
            </w:pPr>
            <w:r/>
            <w:r>
              <w:rPr>
                <w:rFonts w:ascii="Tajawal" w:hAnsi="Tajawal" w:cs="Tajawal"/>
                <w:b w:val="0"/>
                <w:color w:val="333A36"/>
                <w:sz w:val="17"/>
                <w:szCs w:val="17"/>
                <w:rtl w:val="1"/>
              </w:rPr>
              <w:t>موافقة المتاجر</w:t>
            </w:r>
          </w:p>
        </w:tc>
        <w:tc>
          <w:tcPr>
            <w:tcW w:type="dxa" w:w="5040"/>
          </w:tcPr>
          <w:p>
            <w:pPr>
              <w:bidi w:val="1"/>
              <w:spacing w:before="20" w:after="20"/>
              <w:jc w:val="right"/>
            </w:pPr>
            <w:r/>
            <w:r>
              <w:rPr>
                <w:rFonts w:ascii="Tajawal" w:hAnsi="Tajawal" w:cs="Tajawal"/>
                <w:b w:val="0"/>
                <w:color w:val="333A36"/>
                <w:sz w:val="17"/>
                <w:szCs w:val="17"/>
                <w:rtl w:val="1"/>
              </w:rPr>
              <w:t>خارجة عن سيطرة الطرفين؛ نلتزم بالمعالجة السريعة لأي ملاحظة حتى النشر.</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البيانات الأوّلية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إدخال بيانات مقدّمي الخدمات والتصنيفات التشغيلية على الجهة المالكة؛ نسلّم النظام بتصنيفات نموذجية جاهزة للتعديل.</w:t>
            </w:r>
          </w:p>
        </w:tc>
      </w:tr>
      <w:tr>
        <w:tc>
          <w:tcPr>
            <w:tcW w:type="dxa" w:w="5040"/>
          </w:tcPr>
          <w:p>
            <w:pPr>
              <w:bidi w:val="1"/>
              <w:spacing w:before="20" w:after="20"/>
              <w:jc w:val="right"/>
            </w:pPr>
            <w:r/>
            <w:r>
              <w:rPr>
                <w:rFonts w:ascii="Tajawal" w:hAnsi="Tajawal" w:cs="Tajawal"/>
                <w:b w:val="0"/>
                <w:color w:val="333A36"/>
                <w:sz w:val="17"/>
                <w:szCs w:val="17"/>
                <w:rtl w:val="1"/>
              </w:rPr>
              <w:t>لغة العمل</w:t>
            </w:r>
          </w:p>
        </w:tc>
        <w:tc>
          <w:tcPr>
            <w:tcW w:type="dxa" w:w="5040"/>
          </w:tcPr>
          <w:p>
            <w:pPr>
              <w:bidi w:val="1"/>
              <w:spacing w:before="20" w:after="20"/>
              <w:jc w:val="right"/>
            </w:pPr>
            <w:r/>
            <w:r>
              <w:rPr>
                <w:rFonts w:ascii="Tajawal" w:hAnsi="Tajawal" w:cs="Tajawal"/>
                <w:b w:val="0"/>
                <w:color w:val="333A36"/>
                <w:sz w:val="17"/>
                <w:szCs w:val="17"/>
                <w:rtl w:val="1"/>
              </w:rPr>
              <w:t>العربية في التواصل والتوثيق، والإنجليزية في الشيفرة والتوثيق الفنّي.</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القانون الواجب التطبيق</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يُحدَّد في العقد النهائي باتفاق الطرفين.</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١٦ الخطوات التالية والاعتماد</w:t>
      </w:r>
    </w:p>
    <w:tbl>
      <w:tblPr>
        <w:tblStyle w:val="TableGrid"/>
        <w:bidiVisual w:val="1"/>
        <w:tblW w:type="auto" w:w="0"/>
        <w:jc w:val="right"/>
        <w:tblLook w:firstColumn="1" w:firstRow="1" w:lastColumn="0" w:lastRow="0" w:noHBand="0" w:noVBand="1" w:val="04A0"/>
      </w:tblPr>
      <w:tblGrid>
        <w:gridCol w:w="5040"/>
        <w:gridCol w:w="5040"/>
      </w:tblGrid>
      <w:tr>
        <w:tc>
          <w:tcPr>
            <w:tcW w:type="dxa" w:w="576"/>
          </w:tcPr>
          <w:p>
            <w:pPr>
              <w:bidi w:val="1"/>
              <w:spacing w:before="20" w:after="20"/>
              <w:jc w:val="center"/>
            </w:pPr>
            <w:r/>
            <w:r>
              <w:rPr>
                <w:rFonts w:ascii="Tajawal" w:hAnsi="Tajawal" w:cs="Tajawal"/>
                <w:b/>
                <w:color w:val="14512F"/>
                <w:sz w:val="19"/>
                <w:szCs w:val="19"/>
                <w:rtl w:val="1"/>
              </w:rPr>
              <w:t>١</w:t>
            </w:r>
          </w:p>
        </w:tc>
        <w:tc>
          <w:tcPr>
            <w:tcW w:type="dxa" w:w="5040"/>
          </w:tcPr>
          <w:p>
            <w:pPr>
              <w:bidi w:val="1"/>
              <w:spacing w:after="20"/>
              <w:jc w:val="right"/>
            </w:pPr>
            <w:r/>
            <w:r>
              <w:rPr>
                <w:rFonts w:ascii="Tajawal" w:hAnsi="Tajawal" w:cs="Tajawal"/>
                <w:b/>
                <w:color w:val="141414"/>
                <w:sz w:val="19"/>
                <w:szCs w:val="19"/>
                <w:rtl w:val="1"/>
              </w:rPr>
              <w:t>مراجعة المستندين</w:t>
            </w:r>
          </w:p>
          <w:p>
            <w:pPr>
              <w:bidi w:val="1"/>
              <w:spacing w:after="20"/>
              <w:jc w:val="right"/>
            </w:pPr>
            <w:r>
              <w:rPr>
                <w:rFonts w:ascii="Tajawal" w:hAnsi="Tajawal" w:cs="Tajawal"/>
                <w:b w:val="0"/>
                <w:color w:val="5F6B65"/>
                <w:sz w:val="18"/>
                <w:szCs w:val="18"/>
                <w:rtl w:val="1"/>
              </w:rPr>
              <w:t>مراجعة العرض الفنّي والمالي معاً، وإرسال أي استفسار أو طلب تعديل على النطاق.</w:t>
            </w:r>
          </w:p>
        </w:tc>
      </w:tr>
      <w:tr>
        <w:tc>
          <w:tcPr>
            <w:tcW w:type="dxa" w:w="576"/>
          </w:tcPr>
          <w:p>
            <w:pPr>
              <w:bidi w:val="1"/>
              <w:spacing w:before="20" w:after="20"/>
              <w:jc w:val="center"/>
            </w:pPr>
            <w:r/>
            <w:r>
              <w:rPr>
                <w:rFonts w:ascii="Tajawal" w:hAnsi="Tajawal" w:cs="Tajawal"/>
                <w:b/>
                <w:color w:val="14512F"/>
                <w:sz w:val="19"/>
                <w:szCs w:val="19"/>
                <w:rtl w:val="1"/>
              </w:rPr>
              <w:t>٢</w:t>
            </w:r>
          </w:p>
        </w:tc>
        <w:tc>
          <w:tcPr>
            <w:tcW w:type="dxa" w:w="5040"/>
          </w:tcPr>
          <w:p>
            <w:pPr>
              <w:bidi w:val="1"/>
              <w:spacing w:after="20"/>
              <w:jc w:val="right"/>
            </w:pPr>
            <w:r/>
            <w:r>
              <w:rPr>
                <w:rFonts w:ascii="Tajawal" w:hAnsi="Tajawal" w:cs="Tajawal"/>
                <w:b/>
                <w:color w:val="141414"/>
                <w:sz w:val="19"/>
                <w:szCs w:val="19"/>
                <w:rtl w:val="1"/>
              </w:rPr>
              <w:t>جلسة توضيح</w:t>
            </w:r>
          </w:p>
          <w:p>
            <w:pPr>
              <w:bidi w:val="1"/>
              <w:spacing w:after="20"/>
              <w:jc w:val="right"/>
            </w:pPr>
            <w:r>
              <w:rPr>
                <w:rFonts w:ascii="Tajawal" w:hAnsi="Tajawal" w:cs="Tajawal"/>
                <w:b w:val="0"/>
                <w:color w:val="5F6B65"/>
                <w:sz w:val="18"/>
                <w:szCs w:val="18"/>
                <w:rtl w:val="1"/>
              </w:rPr>
              <w:t>اجتماع لمناقشة النطاق والتسعير والجدول، وتثبيت ما يدخل المرحلة الأولى وما يؤجَّل.</w:t>
            </w:r>
          </w:p>
        </w:tc>
      </w:tr>
      <w:tr>
        <w:tc>
          <w:tcPr>
            <w:tcW w:type="dxa" w:w="576"/>
          </w:tcPr>
          <w:p>
            <w:pPr>
              <w:bidi w:val="1"/>
              <w:spacing w:before="20" w:after="20"/>
              <w:jc w:val="center"/>
            </w:pPr>
            <w:r/>
            <w:r>
              <w:rPr>
                <w:rFonts w:ascii="Tajawal" w:hAnsi="Tajawal" w:cs="Tajawal"/>
                <w:b/>
                <w:color w:val="14512F"/>
                <w:sz w:val="19"/>
                <w:szCs w:val="19"/>
                <w:rtl w:val="1"/>
              </w:rPr>
              <w:t>٣</w:t>
            </w:r>
          </w:p>
        </w:tc>
        <w:tc>
          <w:tcPr>
            <w:tcW w:type="dxa" w:w="5040"/>
          </w:tcPr>
          <w:p>
            <w:pPr>
              <w:bidi w:val="1"/>
              <w:spacing w:after="20"/>
              <w:jc w:val="right"/>
            </w:pPr>
            <w:r/>
            <w:r>
              <w:rPr>
                <w:rFonts w:ascii="Tajawal" w:hAnsi="Tajawal" w:cs="Tajawal"/>
                <w:b/>
                <w:color w:val="141414"/>
                <w:sz w:val="19"/>
                <w:szCs w:val="19"/>
                <w:rtl w:val="1"/>
              </w:rPr>
              <w:t>توقيع العقد</w:t>
            </w:r>
          </w:p>
          <w:p>
            <w:pPr>
              <w:bidi w:val="1"/>
              <w:spacing w:after="20"/>
              <w:jc w:val="right"/>
            </w:pPr>
            <w:r>
              <w:rPr>
                <w:rFonts w:ascii="Tajawal" w:hAnsi="Tajawal" w:cs="Tajawal"/>
                <w:b w:val="0"/>
                <w:color w:val="5F6B65"/>
                <w:sz w:val="18"/>
                <w:szCs w:val="18"/>
                <w:rtl w:val="1"/>
              </w:rPr>
              <w:t>العقد النهائي مبنيّ على هذين المستندين كملحقين مُلزِمين لا كمرفقين استرشاديين.</w:t>
            </w:r>
          </w:p>
        </w:tc>
      </w:tr>
      <w:tr>
        <w:tc>
          <w:tcPr>
            <w:tcW w:type="dxa" w:w="576"/>
          </w:tcPr>
          <w:p>
            <w:pPr>
              <w:bidi w:val="1"/>
              <w:spacing w:before="20" w:after="20"/>
              <w:jc w:val="center"/>
            </w:pPr>
            <w:r/>
            <w:r>
              <w:rPr>
                <w:rFonts w:ascii="Tajawal" w:hAnsi="Tajawal" w:cs="Tajawal"/>
                <w:b/>
                <w:color w:val="14512F"/>
                <w:sz w:val="19"/>
                <w:szCs w:val="19"/>
                <w:rtl w:val="1"/>
              </w:rPr>
              <w:t>٤</w:t>
            </w:r>
          </w:p>
        </w:tc>
        <w:tc>
          <w:tcPr>
            <w:tcW w:type="dxa" w:w="5040"/>
          </w:tcPr>
          <w:p>
            <w:pPr>
              <w:bidi w:val="1"/>
              <w:spacing w:after="20"/>
              <w:jc w:val="right"/>
            </w:pPr>
            <w:r/>
            <w:r>
              <w:rPr>
                <w:rFonts w:ascii="Tajawal" w:hAnsi="Tajawal" w:cs="Tajawal"/>
                <w:b/>
                <w:color w:val="141414"/>
                <w:sz w:val="19"/>
                <w:szCs w:val="19"/>
                <w:rtl w:val="1"/>
              </w:rPr>
              <w:t>البدء</w:t>
            </w:r>
          </w:p>
          <w:p>
            <w:pPr>
              <w:bidi w:val="1"/>
              <w:spacing w:after="20"/>
              <w:jc w:val="right"/>
            </w:pPr>
            <w:r>
              <w:rPr>
                <w:rFonts w:ascii="Tajawal" w:hAnsi="Tajawal" w:cs="Tajawal"/>
                <w:b w:val="0"/>
                <w:color w:val="5F6B65"/>
                <w:sz w:val="18"/>
                <w:szCs w:val="18"/>
                <w:rtl w:val="1"/>
              </w:rPr>
              <w:t>استلام الدفعة الأولى وانطلاق المرحلة صفر خلال خمسة أيام عمل من التوقيع.</w:t>
            </w:r>
          </w:p>
        </w:tc>
      </w:tr>
    </w:tbl>
    <w:p>
      <w:pPr>
        <w:spacing w:after="60"/>
      </w:pPr>
    </w:p>
    <w:tbl>
      <w:tblPr>
        <w:tblStyle w:val="TableGrid"/>
        <w:bidiVisual w:val="1"/>
        <w:tblW w:type="auto" w:w="0"/>
        <w:jc w:val="right"/>
        <w:tblLook w:firstColumn="1" w:firstRow="1" w:lastColumn="0" w:lastRow="0" w:noHBand="0" w:noVBand="1" w:val="04A0"/>
      </w:tblPr>
      <w:tblGrid>
        <w:gridCol w:w="5040"/>
        <w:gridCol w:w="5040"/>
      </w:tblGrid>
      <w:tr>
        <w:tc>
          <w:tcPr>
            <w:tcW w:type="dxa" w:w="5040"/>
          </w:tcPr>
          <w:p>
            <w:pPr>
              <w:bidi w:val="1"/>
              <w:jc w:val="right"/>
            </w:pPr>
            <w:r/>
            <w:r>
              <w:rPr>
                <w:rFonts w:ascii="Tajawal" w:hAnsi="Tajawal" w:cs="Tajawal"/>
                <w:b/>
                <w:color w:val="141414"/>
                <w:sz w:val="18"/>
                <w:szCs w:val="18"/>
                <w:rtl w:val="1"/>
              </w:rPr>
              <w:t>عن روبوأجينتكس</w:t>
            </w:r>
          </w:p>
          <w:p/>
          <w:p/>
          <w:p>
            <w:pPr>
              <w:bidi w:val="1"/>
              <w:jc w:val="right"/>
            </w:pPr>
            <w:r>
              <w:rPr>
                <w:rFonts w:ascii="Tajawal" w:hAnsi="Tajawal" w:cs="Tajawal"/>
                <w:b w:val="0"/>
                <w:color w:val="5F6B65"/>
                <w:sz w:val="16"/>
                <w:szCs w:val="16"/>
                <w:rtl w:val="1"/>
              </w:rPr>
              <w:t>الاسم والصفة · التوقيع · التاريخ RoboAgentix For Software Development — الدوحة، قطر</w:t>
            </w:r>
          </w:p>
        </w:tc>
        <w:tc>
          <w:tcPr>
            <w:tcW w:type="dxa" w:w="5040"/>
          </w:tcPr>
          <w:p>
            <w:pPr>
              <w:bidi w:val="1"/>
              <w:jc w:val="right"/>
            </w:pPr>
            <w:r/>
            <w:r>
              <w:rPr>
                <w:rFonts w:ascii="Tajawal" w:hAnsi="Tajawal" w:cs="Tajawal"/>
                <w:b/>
                <w:color w:val="141414"/>
                <w:sz w:val="18"/>
                <w:szCs w:val="18"/>
                <w:rtl w:val="1"/>
              </w:rPr>
              <w:t>عن الجهة المالكة للمشروع</w:t>
            </w:r>
          </w:p>
          <w:p/>
          <w:p/>
          <w:p>
            <w:pPr>
              <w:bidi w:val="1"/>
              <w:jc w:val="right"/>
            </w:pPr>
            <w:r>
              <w:rPr>
                <w:rFonts w:ascii="Tajawal" w:hAnsi="Tajawal" w:cs="Tajawal"/>
                <w:b w:val="0"/>
                <w:color w:val="5F6B65"/>
                <w:sz w:val="16"/>
                <w:szCs w:val="16"/>
                <w:rtl w:val="1"/>
              </w:rPr>
              <w:t>الاسم والصفة · التوقيع · التاريخ مشروع عَوْنَك — منصّة خدمات المنزل والعائلة</w:t>
            </w:r>
          </w:p>
        </w:tc>
      </w:tr>
    </w:tbl>
    <w:p>
      <w:pPr>
        <w:bidi w:val="1"/>
        <w:spacing w:before="320"/>
        <w:jc w:val="center"/>
      </w:pPr>
      <w:r>
        <w:rPr>
          <w:rFonts w:ascii="Tajawal" w:hAnsi="Tajawal" w:cs="Tajawal"/>
          <w:b w:val="0"/>
          <w:color w:val="5F6B65"/>
          <w:sz w:val="17"/>
          <w:szCs w:val="17"/>
          <w:rtl w:val="1"/>
        </w:rPr>
        <w:t>RobAgentix نهاية المستند المالي · RAX-FIN-AWNAK-001 · Rev. A يُقرأ مع RAX-TEC-AWNAK-001 — العرض الفني التفصيلي roboagentix.ai · contact@roboagentix.ai · +974 3127 6894</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jawal" w:hAnsi="Tajaw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