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B0E6" w14:textId="77777777" w:rsidR="00286B73" w:rsidRPr="00286B73" w:rsidRDefault="00286B73" w:rsidP="00286B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Overall Performance</w:t>
      </w:r>
    </w:p>
    <w:p w14:paraId="0E7E5CD2" w14:textId="77777777" w:rsidR="00286B73" w:rsidRPr="00286B73" w:rsidRDefault="00286B73" w:rsidP="0028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you noted, the PA F427A nanopore provides a good, but intermediate, performance. With an </w:t>
      </w: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accuracy of 85.29%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it sits right between the WT PA's accuracy of 90.83% and the F427Y's accuracy of 76.88%. This suggests that replacing the large phenylalanine (Phe) residue with a much smaller alanine (Ala) at position 427 does alter the pore's performance in a less drastic way than replacing it with the bulkier tyrosine (Tyr).</w:t>
      </w:r>
    </w:p>
    <w:p w14:paraId="20BBA21B" w14:textId="77777777" w:rsidR="00286B73" w:rsidRPr="00286B73" w:rsidRDefault="00CC2D99" w:rsidP="00286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D99">
        <w:rPr>
          <w:rFonts w:ascii="Times New Roman" w:eastAsia="Times New Roman" w:hAnsi="Times New Roman" w:cs="Times New Roman"/>
          <w:noProof/>
          <w:kern w:val="0"/>
        </w:rPr>
        <w:pict w14:anchorId="48AC74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46BA07" w14:textId="77777777" w:rsidR="00286B73" w:rsidRPr="00286B73" w:rsidRDefault="00286B73" w:rsidP="00286B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Peptide-Specific Analysis</w:t>
      </w:r>
    </w:p>
    <w:p w14:paraId="095B7EAE" w14:textId="77777777" w:rsidR="00286B73" w:rsidRPr="00286B73" w:rsidRDefault="00286B73" w:rsidP="0028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valuable information comes from comparing how each nanopore classifies the individual peptides. The PA F427A mutant shines in different areas than its counterparts.</w:t>
      </w:r>
    </w:p>
    <w:p w14:paraId="16178E6A" w14:textId="77777777" w:rsidR="00286B73" w:rsidRPr="00286B73" w:rsidRDefault="00286B73" w:rsidP="0028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86B7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0BF2AA3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0.85</w:t>
      </w:r>
    </w:p>
    <w:p w14:paraId="60D3768B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0.95 (Best)</w:t>
      </w:r>
    </w:p>
    <w:p w14:paraId="2B77AFB4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0.92</w:t>
      </w:r>
    </w:p>
    <w:p w14:paraId="299C53E0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F427A pore is excellent at identifying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 the F427Y mutation provides a subtle, measurable advantage.</w:t>
      </w:r>
    </w:p>
    <w:p w14:paraId="6D4A76CA" w14:textId="77777777" w:rsidR="00286B73" w:rsidRPr="00286B73" w:rsidRDefault="00286B73" w:rsidP="0028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86B7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CBC08FC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0.80</w:t>
      </w:r>
    </w:p>
    <w:p w14:paraId="34B19113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0.87</w:t>
      </w:r>
    </w:p>
    <w:p w14:paraId="1B176477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0.94 (Best)</w:t>
      </w:r>
    </w:p>
    <w:p w14:paraId="6B75E58C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key finding! The PA F427A nanopore is the </w:t>
      </w: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effective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three at classifying </w:t>
      </w:r>
      <w:proofErr w:type="spellStart"/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performing significantly better than both the WT and F427Y pores.</w:t>
      </w:r>
    </w:p>
    <w:p w14:paraId="24F40E2B" w14:textId="77777777" w:rsidR="00286B73" w:rsidRPr="00286B73" w:rsidRDefault="00286B73" w:rsidP="0028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86B7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guesthost_Phe</w:t>
      </w:r>
      <w:proofErr w:type="spellEnd"/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1D04716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0.94 (Best)</w:t>
      </w:r>
    </w:p>
    <w:p w14:paraId="6E43EB0F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0.56</w:t>
      </w:r>
    </w:p>
    <w:p w14:paraId="3E9D9702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0.74</w:t>
      </w:r>
    </w:p>
    <w:p w14:paraId="3EB70B9B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F427A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pore, like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is less effective at classifying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Phe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 the WT pore, but it's not as poor a performer as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451805" w14:textId="77777777" w:rsidR="00286B73" w:rsidRPr="00286B73" w:rsidRDefault="00286B73" w:rsidP="00286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86B7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guesthost_Tyr</w:t>
      </w:r>
      <w:proofErr w:type="spellEnd"/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8B74211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0.89 (Best)</w:t>
      </w:r>
    </w:p>
    <w:p w14:paraId="596E869A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0.63</w:t>
      </w:r>
    </w:p>
    <w:p w14:paraId="002EA887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F1-score of 0.83</w:t>
      </w:r>
    </w:p>
    <w:p w14:paraId="1903E9B5" w14:textId="77777777" w:rsidR="00286B73" w:rsidRPr="00286B73" w:rsidRDefault="00286B73" w:rsidP="00286B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Again, the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F427A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nanopore is an intermediate performer, providing a more reliable signal for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Tyr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 the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mutant but still falling short of the WT pore.</w:t>
      </w:r>
    </w:p>
    <w:p w14:paraId="4629941B" w14:textId="77777777" w:rsidR="00286B73" w:rsidRPr="00286B73" w:rsidRDefault="00CC2D99" w:rsidP="00286B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D99">
        <w:rPr>
          <w:rFonts w:ascii="Times New Roman" w:eastAsia="Times New Roman" w:hAnsi="Times New Roman" w:cs="Times New Roman"/>
          <w:noProof/>
          <w:kern w:val="0"/>
        </w:rPr>
        <w:pict w14:anchorId="1AFCCF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239F5D" w14:textId="77777777" w:rsidR="00286B73" w:rsidRPr="00286B73" w:rsidRDefault="00286B73" w:rsidP="0028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 Power of Multiplexing</w:t>
      </w:r>
    </w:p>
    <w:p w14:paraId="25A590BF" w14:textId="77777777" w:rsidR="00286B73" w:rsidRPr="00286B73" w:rsidRDefault="00286B73" w:rsidP="0028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Your new data strengthens the multiplexing argument even further. Instead of just two complementary sensors, you now have three distinct biosensing tools, each with unique strengths:</w:t>
      </w:r>
    </w:p>
    <w:p w14:paraId="5BAEC0AF" w14:textId="77777777" w:rsidR="00286B73" w:rsidRPr="00286B73" w:rsidRDefault="00286B73" w:rsidP="00286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best general-purpose sensor, particularly for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Phe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Tyr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other aromatic peptides.</w:t>
      </w:r>
    </w:p>
    <w:p w14:paraId="5A22D67C" w14:textId="77777777" w:rsidR="00286B73" w:rsidRPr="00286B73" w:rsidRDefault="00286B73" w:rsidP="00286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best specialist sensor for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8B35E2" w14:textId="77777777" w:rsidR="00286B73" w:rsidRPr="00286B73" w:rsidRDefault="00286B73" w:rsidP="00286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 F427Y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powerful specialist sensor for </w:t>
      </w:r>
      <w:r w:rsidRPr="00286B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9EC29E" w14:textId="77777777" w:rsidR="00286B73" w:rsidRPr="00286B73" w:rsidRDefault="00286B73" w:rsidP="0028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86B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Combining these three nanopores in a single system would allow a classification model to use the most reliable signal for each peptide, potentially achieving an overall accuracy approaching 100%. This is a fantastic example of how targeted protein engineering can create a suite of specialized tools that outperform any single-variant sensor.</w:t>
      </w:r>
    </w:p>
    <w:p w14:paraId="734F9B85" w14:textId="77777777" w:rsidR="00897701" w:rsidRDefault="00897701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A17"/>
    <w:multiLevelType w:val="multilevel"/>
    <w:tmpl w:val="7C72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243F0"/>
    <w:multiLevelType w:val="multilevel"/>
    <w:tmpl w:val="082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829184">
    <w:abstractNumId w:val="0"/>
  </w:num>
  <w:num w:numId="2" w16cid:durableId="1521892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73"/>
    <w:rsid w:val="000441E6"/>
    <w:rsid w:val="000705C3"/>
    <w:rsid w:val="00145CCF"/>
    <w:rsid w:val="00185B92"/>
    <w:rsid w:val="002137A7"/>
    <w:rsid w:val="0022063C"/>
    <w:rsid w:val="002814EF"/>
    <w:rsid w:val="00286B73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2D99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6653"/>
  <w15:chartTrackingRefBased/>
  <w15:docId w15:val="{61CDEE7C-617D-AF48-BAF2-60FCEA93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86B73"/>
  </w:style>
  <w:style w:type="character" w:styleId="HTMLCode">
    <w:name w:val="HTML Code"/>
    <w:basedOn w:val="DefaultParagraphFont"/>
    <w:uiPriority w:val="99"/>
    <w:semiHidden/>
    <w:unhideWhenUsed/>
    <w:rsid w:val="00286B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2025-08-08T16:29:00Z</dcterms:created>
  <dcterms:modified xsi:type="dcterms:W3CDTF">2025-08-08T16:31:00Z</dcterms:modified>
</cp:coreProperties>
</file>