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tbl>
      <w:tblPr>
        <w:tblW w:type="auto" w:w="0"/>
        <w:jc w:val="center"/>
        <w:tblLayout w:type="fixed"/>
        <w:tblLook w:firstColumn="1" w:firstRow="1" w:lastColumn="0" w:lastRow="0" w:noHBand="0" w:noVBand="1" w:val="04A0"/>
      </w:tblPr>
      <w:tblGrid>
        <w:gridCol w:w="9706"/>
      </w:tblGrid>
      <w:tr>
        <w:tc>
          <w:tcPr>
            <w:tcW w:type="dxa" w:w="9288"/>
            <w:vAlign w:val="center"/>
            <w:shd w:fill="0A1F44"/>
            <w:tcMar>
              <w:top w:w="300" w:type="dxa"/>
              <w:start w:w="300" w:type="dxa"/>
              <w:bottom w:w="300" w:type="dxa"/>
              <w:end w:w="300" w:type="dxa"/>
            </w:tcMar>
          </w:tcPr>
          <w:p>
            <w:pPr>
              <w:jc w:val="center"/>
            </w:pPr>
            <w:r>
              <w:drawing>
                <wp:inline xmlns:a="http://schemas.openxmlformats.org/drawingml/2006/main" xmlns:pic="http://schemas.openxmlformats.org/drawingml/2006/picture">
                  <wp:extent cx="4526280" cy="862149"/>
                  <wp:docPr id="1" name="Picture 1" title="N0JCG primary logo" descr="Approved N0JCG Open Radio Platform logo."/>
                  <wp:cNvGraphicFramePr>
                    <a:graphicFrameLocks noChangeAspect="1"/>
                  </wp:cNvGraphicFramePr>
                  <a:graphic>
                    <a:graphicData uri="http://schemas.openxmlformats.org/drawingml/2006/picture">
                      <pic:pic>
                        <pic:nvPicPr>
                          <pic:cNvPr id="0" name="N0JCG_Header_Dark_Approved.png"/>
                          <pic:cNvPicPr/>
                        </pic:nvPicPr>
                        <pic:blipFill>
                          <a:blip r:embed="rId11"/>
                          <a:stretch>
                            <a:fillRect/>
                          </a:stretch>
                        </pic:blipFill>
                        <pic:spPr>
                          <a:xfrm>
                            <a:off x="0" y="0"/>
                            <a:ext cx="4526280" cy="862149"/>
                          </a:xfrm>
                          <a:prstGeom prst="rect"/>
                        </pic:spPr>
                      </pic:pic>
                    </a:graphicData>
                  </a:graphic>
                </wp:inline>
              </w:drawing>
            </w:r>
          </w:p>
        </w:tc>
      </w:tr>
    </w:tbl>
    <w:p>
      <w:pPr>
        <w:spacing w:before="680"/>
        <w:jc w:val="center"/>
      </w:pPr>
      <w:r>
        <w:rPr>
          <w:rFonts w:ascii="Arial" w:hAnsi="Arial"/>
          <w:b/>
          <w:i w:val="0"/>
          <w:color w:val="00B8D9"/>
          <w:sz w:val="18"/>
        </w:rPr>
        <w:t>OPERATOR HANDBOOK</w:t>
      </w:r>
    </w:p>
    <w:p>
      <w:pPr>
        <w:spacing w:after="160"/>
        <w:jc w:val="center"/>
      </w:pPr>
      <w:r>
        <w:rPr>
          <w:rFonts w:ascii="Arial" w:hAnsi="Arial"/>
          <w:b/>
          <w:i w:val="0"/>
          <w:color w:val="0A1F44"/>
          <w:sz w:val="58"/>
        </w:rPr>
        <w:t>N0JCG Gateway</w:t>
      </w:r>
    </w:p>
    <w:p>
      <w:pPr>
        <w:spacing w:after="560"/>
        <w:jc w:val="center"/>
      </w:pPr>
      <w:r>
        <w:rPr>
          <w:rFonts w:ascii="Arial" w:hAnsi="Arial"/>
          <w:b w:val="0"/>
          <w:i w:val="0"/>
          <w:color w:val="536171"/>
          <w:sz w:val="24"/>
        </w:rPr>
        <w:t>Installation, configuration, operation, and recovery</w:t>
      </w:r>
    </w:p>
    <w:tbl>
      <w:tblPr>
        <w:tblStyle w:val="TableGrid"/>
        <w:tblW w:type="auto" w:w="0"/>
        <w:jc w:val="center"/>
        <w:tblLook w:firstColumn="1" w:firstRow="1" w:lastColumn="0" w:lastRow="0" w:noHBand="0" w:noVBand="1" w:val="04A0"/>
      </w:tblPr>
      <w:tblGrid>
        <w:gridCol w:w="2426"/>
        <w:gridCol w:w="2426"/>
        <w:gridCol w:w="2426"/>
        <w:gridCol w:w="2426"/>
      </w:tblGrid>
      <w:tr>
        <w:tc>
          <w:tcPr>
            <w:tcW w:type="dxa" w:w="2426"/>
            <w:shd w:fill="F4F7FA"/>
            <w:tcMar>
              <w:top w:w="120" w:type="dxa"/>
              <w:start w:w="100" w:type="dxa"/>
              <w:bottom w:w="120" w:type="dxa"/>
              <w:end w:w="100" w:type="dxa"/>
            </w:tcMar>
          </w:tcPr>
          <w:p>
            <w:r>
              <w:rPr>
                <w:rFonts w:ascii="Arial" w:hAnsi="Arial"/>
                <w:b/>
                <w:i w:val="0"/>
                <w:color w:val="0A1F44"/>
                <w:sz w:val="17"/>
              </w:rPr>
              <w:t>RELEASE</w:t>
            </w:r>
          </w:p>
        </w:tc>
        <w:tc>
          <w:tcPr>
            <w:tcW w:type="dxa" w:w="2426"/>
            <w:shd w:fill="F4F7FA"/>
            <w:tcMar>
              <w:top w:w="120" w:type="dxa"/>
              <w:start w:w="100" w:type="dxa"/>
              <w:bottom w:w="120" w:type="dxa"/>
              <w:end w:w="100" w:type="dxa"/>
            </w:tcMar>
          </w:tcPr>
          <w:p>
            <w:r>
              <w:rPr>
                <w:rFonts w:ascii="Arial" w:hAnsi="Arial"/>
                <w:b w:val="0"/>
                <w:i w:val="0"/>
                <w:color w:val="0A1F44"/>
                <w:sz w:val="17"/>
              </w:rPr>
              <w:t>0.1.2</w:t>
            </w:r>
          </w:p>
        </w:tc>
        <w:tc>
          <w:tcPr>
            <w:tcW w:type="dxa" w:w="2426"/>
            <w:shd w:fill="F4F7FA"/>
            <w:tcMar>
              <w:top w:w="120" w:type="dxa"/>
              <w:start w:w="100" w:type="dxa"/>
              <w:bottom w:w="120" w:type="dxa"/>
              <w:end w:w="100" w:type="dxa"/>
            </w:tcMar>
          </w:tcPr>
          <w:p>
            <w:r>
              <w:rPr>
                <w:rFonts w:ascii="Arial" w:hAnsi="Arial"/>
                <w:b/>
                <w:i w:val="0"/>
                <w:color w:val="0A1F44"/>
                <w:sz w:val="17"/>
              </w:rPr>
              <w:t>PUBLICATION</w:t>
            </w:r>
          </w:p>
        </w:tc>
        <w:tc>
          <w:tcPr>
            <w:tcW w:type="dxa" w:w="2426"/>
            <w:shd w:fill="F4F7FA"/>
            <w:tcMar>
              <w:top w:w="120" w:type="dxa"/>
              <w:start w:w="100" w:type="dxa"/>
              <w:bottom w:w="120" w:type="dxa"/>
              <w:end w:w="100" w:type="dxa"/>
            </w:tcMar>
          </w:tcPr>
          <w:p>
            <w:r>
              <w:rPr>
                <w:rFonts w:ascii="Arial" w:hAnsi="Arial"/>
                <w:b w:val="0"/>
                <w:i w:val="0"/>
                <w:color w:val="0A1F44"/>
                <w:sz w:val="17"/>
              </w:rPr>
              <w:t>August 2026</w:t>
            </w:r>
          </w:p>
        </w:tc>
      </w:tr>
      <w:tr>
        <w:tc>
          <w:tcPr>
            <w:tcW w:type="dxa" w:w="2426"/>
            <w:shd w:fill="F4F7FA"/>
            <w:tcMar>
              <w:top w:w="120" w:type="dxa"/>
              <w:start w:w="100" w:type="dxa"/>
              <w:bottom w:w="120" w:type="dxa"/>
              <w:end w:w="100" w:type="dxa"/>
            </w:tcMar>
          </w:tcPr>
          <w:p>
            <w:r>
              <w:rPr>
                <w:rFonts w:ascii="Arial" w:hAnsi="Arial"/>
                <w:b/>
                <w:i w:val="0"/>
                <w:color w:val="0A1F44"/>
                <w:sz w:val="17"/>
              </w:rPr>
              <w:t>PLATFORM</w:t>
            </w:r>
          </w:p>
        </w:tc>
        <w:tc>
          <w:tcPr>
            <w:tcW w:type="dxa" w:w="2426"/>
            <w:shd w:fill="F4F7FA"/>
            <w:tcMar>
              <w:top w:w="120" w:type="dxa"/>
              <w:start w:w="100" w:type="dxa"/>
              <w:bottom w:w="120" w:type="dxa"/>
              <w:end w:w="100" w:type="dxa"/>
            </w:tcMar>
          </w:tcPr>
          <w:p>
            <w:r>
              <w:rPr>
                <w:rFonts w:ascii="Arial" w:hAnsi="Arial"/>
                <w:b w:val="0"/>
                <w:i w:val="0"/>
                <w:color w:val="0A1F44"/>
                <w:sz w:val="17"/>
              </w:rPr>
              <w:t>Ubuntu 24.04 LTS</w:t>
            </w:r>
          </w:p>
        </w:tc>
        <w:tc>
          <w:tcPr>
            <w:tcW w:type="dxa" w:w="2426"/>
            <w:shd w:fill="F4F7FA"/>
            <w:tcMar>
              <w:top w:w="120" w:type="dxa"/>
              <w:start w:w="100" w:type="dxa"/>
              <w:bottom w:w="120" w:type="dxa"/>
              <w:end w:w="100" w:type="dxa"/>
            </w:tcMar>
          </w:tcPr>
          <w:p>
            <w:r>
              <w:rPr>
                <w:rFonts w:ascii="Arial" w:hAnsi="Arial"/>
                <w:b/>
                <w:i w:val="0"/>
                <w:color w:val="0A1F44"/>
                <w:sz w:val="17"/>
              </w:rPr>
              <w:t>AUDIENCE</w:t>
            </w:r>
          </w:p>
        </w:tc>
        <w:tc>
          <w:tcPr>
            <w:tcW w:type="dxa" w:w="2426"/>
            <w:shd w:fill="F4F7FA"/>
            <w:tcMar>
              <w:top w:w="120" w:type="dxa"/>
              <w:start w:w="100" w:type="dxa"/>
              <w:bottom w:w="120" w:type="dxa"/>
              <w:end w:w="100" w:type="dxa"/>
            </w:tcMar>
          </w:tcPr>
          <w:p>
            <w:r>
              <w:rPr>
                <w:rFonts w:ascii="Arial" w:hAnsi="Arial"/>
                <w:b w:val="0"/>
                <w:i w:val="0"/>
                <w:color w:val="0A1F44"/>
                <w:sz w:val="17"/>
              </w:rPr>
              <w:t>Operators and maintainers</w:t>
            </w:r>
          </w:p>
        </w:tc>
      </w:tr>
    </w:tbl>
    <w:p>
      <w:pPr>
        <w:spacing w:before="560"/>
        <w:jc w:val="center"/>
      </w:pPr>
      <w:r>
        <w:rPr>
          <w:rFonts w:ascii="Arial" w:hAnsi="Arial"/>
          <w:b w:val="0"/>
          <w:i/>
          <w:color w:val="2B3440"/>
          <w:sz w:val="23"/>
        </w:rPr>
        <w:t>Open radio systems, engineered as one platform.</w:t>
      </w:r>
    </w:p>
    <w:p>
      <w:r>
        <w:br w:type="page"/>
      </w:r>
    </w:p>
    <w:p>
      <w:pPr>
        <w:pStyle w:val="Heading1"/>
      </w:pPr>
      <w:r>
        <w:t>Contents</w:t>
      </w:r>
    </w:p>
    <w:p>
      <w:pPr>
        <w:spacing w:after="80"/>
        <w:pBdr>
          <w:bottom w:val="single" w:sz="4" w:space="6" w:color="C7CDD4"/>
        </w:pBdr>
      </w:pPr>
      <w:r>
        <w:rPr>
          <w:rFonts w:ascii="Arial" w:hAnsi="Arial"/>
          <w:b/>
          <w:i w:val="0"/>
          <w:color w:val="00B8D9"/>
          <w:sz w:val="18"/>
        </w:rPr>
        <w:t xml:space="preserve">01    </w:t>
      </w:r>
      <w:r>
        <w:rPr>
          <w:rFonts w:ascii="Arial" w:hAnsi="Arial"/>
          <w:b/>
          <w:i w:val="0"/>
          <w:color w:val="0A1F44"/>
          <w:sz w:val="18"/>
        </w:rPr>
        <w:t>About N0JCG Gateway</w:t>
      </w:r>
    </w:p>
    <w:p>
      <w:pPr>
        <w:spacing w:after="80"/>
        <w:pBdr>
          <w:bottom w:val="single" w:sz="4" w:space="6" w:color="C7CDD4"/>
        </w:pBdr>
      </w:pPr>
      <w:r>
        <w:rPr>
          <w:rFonts w:ascii="Arial" w:hAnsi="Arial"/>
          <w:b/>
          <w:i w:val="0"/>
          <w:color w:val="00B8D9"/>
          <w:sz w:val="18"/>
        </w:rPr>
        <w:t xml:space="preserve">02    </w:t>
      </w:r>
      <w:r>
        <w:rPr>
          <w:rFonts w:ascii="Arial" w:hAnsi="Arial"/>
          <w:b/>
          <w:i w:val="0"/>
          <w:color w:val="0A1F44"/>
          <w:sz w:val="18"/>
        </w:rPr>
        <w:t>Safety, licensing, and privacy</w:t>
      </w:r>
    </w:p>
    <w:p>
      <w:pPr>
        <w:spacing w:after="80"/>
        <w:pBdr>
          <w:bottom w:val="single" w:sz="4" w:space="6" w:color="C7CDD4"/>
        </w:pBdr>
      </w:pPr>
      <w:r>
        <w:rPr>
          <w:rFonts w:ascii="Arial" w:hAnsi="Arial"/>
          <w:b/>
          <w:i w:val="0"/>
          <w:color w:val="00B8D9"/>
          <w:sz w:val="18"/>
        </w:rPr>
        <w:t xml:space="preserve">03    </w:t>
      </w:r>
      <w:r>
        <w:rPr>
          <w:rFonts w:ascii="Arial" w:hAnsi="Arial"/>
          <w:b/>
          <w:i w:val="0"/>
          <w:color w:val="0A1F44"/>
          <w:sz w:val="18"/>
        </w:rPr>
        <w:t>System requirements</w:t>
      </w:r>
    </w:p>
    <w:p>
      <w:pPr>
        <w:spacing w:after="80"/>
        <w:pBdr>
          <w:bottom w:val="single" w:sz="4" w:space="6" w:color="C7CDD4"/>
        </w:pBdr>
      </w:pPr>
      <w:r>
        <w:rPr>
          <w:rFonts w:ascii="Arial" w:hAnsi="Arial"/>
          <w:b/>
          <w:i w:val="0"/>
          <w:color w:val="00B8D9"/>
          <w:sz w:val="18"/>
        </w:rPr>
        <w:t xml:space="preserve">04    </w:t>
      </w:r>
      <w:r>
        <w:rPr>
          <w:rFonts w:ascii="Arial" w:hAnsi="Arial"/>
          <w:b/>
          <w:i w:val="0"/>
          <w:color w:val="0A1F44"/>
          <w:sz w:val="18"/>
        </w:rPr>
        <w:t>Install the ROC dashboard</w:t>
      </w:r>
    </w:p>
    <w:p>
      <w:pPr>
        <w:spacing w:after="80"/>
        <w:pBdr>
          <w:bottom w:val="single" w:sz="4" w:space="6" w:color="C7CDD4"/>
        </w:pBdr>
      </w:pPr>
      <w:r>
        <w:rPr>
          <w:rFonts w:ascii="Arial" w:hAnsi="Arial"/>
          <w:b/>
          <w:i w:val="0"/>
          <w:color w:val="00B8D9"/>
          <w:sz w:val="18"/>
        </w:rPr>
        <w:t xml:space="preserve">05    </w:t>
      </w:r>
      <w:r>
        <w:rPr>
          <w:rFonts w:ascii="Arial" w:hAnsi="Arial"/>
          <w:b/>
          <w:i w:val="0"/>
          <w:color w:val="0A1F44"/>
          <w:sz w:val="18"/>
        </w:rPr>
        <w:t>First-run configuration</w:t>
      </w:r>
    </w:p>
    <w:p>
      <w:pPr>
        <w:spacing w:after="80"/>
        <w:pBdr>
          <w:bottom w:val="single" w:sz="4" w:space="6" w:color="C7CDD4"/>
        </w:pBdr>
      </w:pPr>
      <w:r>
        <w:rPr>
          <w:rFonts w:ascii="Arial" w:hAnsi="Arial"/>
          <w:b/>
          <w:i w:val="0"/>
          <w:color w:val="00B8D9"/>
          <w:sz w:val="18"/>
        </w:rPr>
        <w:t xml:space="preserve">06    </w:t>
      </w:r>
      <w:r>
        <w:rPr>
          <w:rFonts w:ascii="Arial" w:hAnsi="Arial"/>
          <w:b/>
          <w:i w:val="0"/>
          <w:color w:val="0A1F44"/>
          <w:sz w:val="18"/>
        </w:rPr>
        <w:t>Dashboard tour</w:t>
      </w:r>
    </w:p>
    <w:p>
      <w:pPr>
        <w:spacing w:after="80"/>
        <w:pBdr>
          <w:bottom w:val="single" w:sz="4" w:space="6" w:color="C7CDD4"/>
        </w:pBdr>
      </w:pPr>
      <w:r>
        <w:rPr>
          <w:rFonts w:ascii="Arial" w:hAnsi="Arial"/>
          <w:b/>
          <w:i w:val="0"/>
          <w:color w:val="00B8D9"/>
          <w:sz w:val="18"/>
        </w:rPr>
        <w:t xml:space="preserve">07    </w:t>
      </w:r>
      <w:r>
        <w:rPr>
          <w:rFonts w:ascii="Arial" w:hAnsi="Arial"/>
          <w:b/>
          <w:i w:val="0"/>
          <w:color w:val="0A1F44"/>
          <w:sz w:val="18"/>
        </w:rPr>
        <w:t>Configure APRS RX iGate</w:t>
      </w:r>
    </w:p>
    <w:p>
      <w:pPr>
        <w:spacing w:after="80"/>
        <w:pBdr>
          <w:bottom w:val="single" w:sz="4" w:space="6" w:color="C7CDD4"/>
        </w:pBdr>
      </w:pPr>
      <w:r>
        <w:rPr>
          <w:rFonts w:ascii="Arial" w:hAnsi="Arial"/>
          <w:b/>
          <w:i w:val="0"/>
          <w:color w:val="00B8D9"/>
          <w:sz w:val="18"/>
        </w:rPr>
        <w:t xml:space="preserve">08    </w:t>
      </w:r>
      <w:r>
        <w:rPr>
          <w:rFonts w:ascii="Arial" w:hAnsi="Arial"/>
          <w:b/>
          <w:i w:val="0"/>
          <w:color w:val="0A1F44"/>
          <w:sz w:val="18"/>
        </w:rPr>
        <w:t>Configure Ecowitt weather</w:t>
      </w:r>
    </w:p>
    <w:p>
      <w:pPr>
        <w:spacing w:after="80"/>
        <w:pBdr>
          <w:bottom w:val="single" w:sz="4" w:space="6" w:color="C7CDD4"/>
        </w:pBdr>
      </w:pPr>
      <w:r>
        <w:rPr>
          <w:rFonts w:ascii="Arial" w:hAnsi="Arial"/>
          <w:b/>
          <w:i w:val="0"/>
          <w:color w:val="00B8D9"/>
          <w:sz w:val="18"/>
        </w:rPr>
        <w:t xml:space="preserve">09    </w:t>
      </w:r>
      <w:r>
        <w:rPr>
          <w:rFonts w:ascii="Arial" w:hAnsi="Arial"/>
          <w:b/>
          <w:i w:val="0"/>
          <w:color w:val="0A1F44"/>
          <w:sz w:val="18"/>
        </w:rPr>
        <w:t>Commission Winlink RMS Packet</w:t>
      </w:r>
    </w:p>
    <w:p>
      <w:pPr>
        <w:spacing w:after="80"/>
        <w:pBdr>
          <w:bottom w:val="single" w:sz="4" w:space="6" w:color="C7CDD4"/>
        </w:pBdr>
      </w:pPr>
      <w:r>
        <w:rPr>
          <w:rFonts w:ascii="Arial" w:hAnsi="Arial"/>
          <w:b/>
          <w:i w:val="0"/>
          <w:color w:val="00B8D9"/>
          <w:sz w:val="18"/>
        </w:rPr>
        <w:t xml:space="preserve">10    </w:t>
      </w:r>
      <w:r>
        <w:rPr>
          <w:rFonts w:ascii="Arial" w:hAnsi="Arial"/>
          <w:b/>
          <w:i w:val="0"/>
          <w:color w:val="0A1F44"/>
          <w:sz w:val="18"/>
        </w:rPr>
        <w:t>Protected operator controls</w:t>
      </w:r>
    </w:p>
    <w:p>
      <w:pPr>
        <w:spacing w:after="80"/>
        <w:pBdr>
          <w:bottom w:val="single" w:sz="4" w:space="6" w:color="C7CDD4"/>
        </w:pBdr>
      </w:pPr>
      <w:r>
        <w:rPr>
          <w:rFonts w:ascii="Arial" w:hAnsi="Arial"/>
          <w:b/>
          <w:i w:val="0"/>
          <w:color w:val="00B8D9"/>
          <w:sz w:val="18"/>
        </w:rPr>
        <w:t xml:space="preserve">11    </w:t>
      </w:r>
      <w:r>
        <w:rPr>
          <w:rFonts w:ascii="Arial" w:hAnsi="Arial"/>
          <w:b/>
          <w:i w:val="0"/>
          <w:color w:val="0A1F44"/>
          <w:sz w:val="18"/>
        </w:rPr>
        <w:t>Routine operation</w:t>
      </w:r>
    </w:p>
    <w:p>
      <w:pPr>
        <w:spacing w:after="80"/>
        <w:pBdr>
          <w:bottom w:val="single" w:sz="4" w:space="6" w:color="C7CDD4"/>
        </w:pBdr>
      </w:pPr>
      <w:r>
        <w:rPr>
          <w:rFonts w:ascii="Arial" w:hAnsi="Arial"/>
          <w:b/>
          <w:i w:val="0"/>
          <w:color w:val="00B8D9"/>
          <w:sz w:val="18"/>
        </w:rPr>
        <w:t xml:space="preserve">12    </w:t>
      </w:r>
      <w:r>
        <w:rPr>
          <w:rFonts w:ascii="Arial" w:hAnsi="Arial"/>
          <w:b/>
          <w:i w:val="0"/>
          <w:color w:val="0A1F44"/>
          <w:sz w:val="18"/>
        </w:rPr>
        <w:t>Troubleshooting</w:t>
      </w:r>
    </w:p>
    <w:p>
      <w:pPr>
        <w:spacing w:after="80"/>
        <w:pBdr>
          <w:bottom w:val="single" w:sz="4" w:space="6" w:color="C7CDD4"/>
        </w:pBdr>
      </w:pPr>
      <w:r>
        <w:rPr>
          <w:rFonts w:ascii="Arial" w:hAnsi="Arial"/>
          <w:b/>
          <w:i w:val="0"/>
          <w:color w:val="00B8D9"/>
          <w:sz w:val="18"/>
        </w:rPr>
        <w:t xml:space="preserve">13    </w:t>
      </w:r>
      <w:r>
        <w:rPr>
          <w:rFonts w:ascii="Arial" w:hAnsi="Arial"/>
          <w:b/>
          <w:i w:val="0"/>
          <w:color w:val="0A1F44"/>
          <w:sz w:val="18"/>
        </w:rPr>
        <w:t>Backup, update, and recovery</w:t>
      </w:r>
    </w:p>
    <w:p>
      <w:pPr>
        <w:spacing w:after="80"/>
        <w:pBdr>
          <w:bottom w:val="single" w:sz="4" w:space="6" w:color="C7CDD4"/>
        </w:pBdr>
      </w:pPr>
      <w:r>
        <w:rPr>
          <w:rFonts w:ascii="Arial" w:hAnsi="Arial"/>
          <w:b/>
          <w:i w:val="0"/>
          <w:color w:val="00B8D9"/>
          <w:sz w:val="18"/>
        </w:rPr>
        <w:t xml:space="preserve">14    </w:t>
      </w:r>
      <w:r>
        <w:rPr>
          <w:rFonts w:ascii="Arial" w:hAnsi="Arial"/>
          <w:b/>
          <w:i w:val="0"/>
          <w:color w:val="0A1F44"/>
          <w:sz w:val="18"/>
        </w:rPr>
        <w:t>Release verification and support</w:t>
      </w:r>
    </w:p>
    <w:p>
      <w:r>
        <w:br w:type="page"/>
      </w:r>
    </w:p>
    <w:p>
      <w:pPr>
        <w:pStyle w:val="Heading1"/>
      </w:pPr>
      <w:r>
        <w:rPr>
          <w:rFonts w:ascii="Arial" w:hAnsi="Arial"/>
          <w:b w:val="0"/>
          <w:i w:val="0"/>
          <w:color w:val="2B3440"/>
          <w:sz w:val="21"/>
        </w:rPr>
        <w:t>1. About N0JCG Gateway</w:t>
      </w:r>
    </w:p>
    <w:p>
      <w:r>
        <w:rPr>
          <w:rFonts w:ascii="Arial" w:hAnsi="Arial"/>
          <w:b w:val="0"/>
          <w:i w:val="0"/>
          <w:color w:val="2B3440"/>
          <w:sz w:val="21"/>
        </w:rPr>
        <w:t>N0JCG Gateway is a Linux radio-station appliance and browser dashboard. It combines live APRS reception, a receive-only APRS-IS iGate, Winlink RMS Packet, a LAN Winlink Post Office, Ecowitt weather data, system readiness, and links to other N0JCG operational applications.</w:t>
      </w:r>
    </w:p>
    <w:p>
      <w:r>
        <w:rPr>
          <w:rFonts w:ascii="Arial" w:hAnsi="Arial"/>
          <w:b w:val="0"/>
          <w:i w:val="0"/>
          <w:color w:val="2B3440"/>
          <w:sz w:val="21"/>
        </w:rPr>
        <w:t>The ROC presents observed state. A green service label means the underlying service is running and its current health evidence is good; it is not a claim about antenna coverage or guaranteed message delivery.</w:t>
      </w:r>
    </w:p>
    <w:p>
      <w:pPr>
        <w:pStyle w:val="Heading2"/>
      </w:pPr>
      <w:r>
        <w:rPr>
          <w:rFonts w:ascii="Arial" w:hAnsi="Arial"/>
          <w:b w:val="0"/>
          <w:i w:val="0"/>
          <w:color w:val="2B3440"/>
          <w:sz w:val="21"/>
        </w:rPr>
        <w:t>What is included</w:t>
      </w:r>
    </w:p>
    <w:p>
      <w:pPr>
        <w:pStyle w:val="ListBullet"/>
      </w:pPr>
      <w:r>
        <w:rPr>
          <w:rFonts w:ascii="Arial" w:hAnsi="Arial"/>
          <w:b w:val="0"/>
          <w:i w:val="0"/>
          <w:color w:val="2B3440"/>
          <w:sz w:val="21"/>
        </w:rPr>
        <w:t>N0JCG Gateway dashboard and JSON APIs.</w:t>
      </w:r>
    </w:p>
    <w:p>
      <w:pPr>
        <w:pStyle w:val="ListBullet"/>
      </w:pPr>
      <w:r>
        <w:rPr>
          <w:rFonts w:ascii="Arial" w:hAnsi="Arial"/>
          <w:b w:val="0"/>
          <w:i w:val="0"/>
          <w:color w:val="2B3440"/>
          <w:sz w:val="21"/>
        </w:rPr>
        <w:t>RTL-SDR APRS reception with Dire Wolf.</w:t>
      </w:r>
    </w:p>
    <w:p>
      <w:pPr>
        <w:pStyle w:val="ListBullet"/>
      </w:pPr>
      <w:r>
        <w:rPr>
          <w:rFonts w:ascii="Arial" w:hAnsi="Arial"/>
          <w:b w:val="0"/>
          <w:i w:val="0"/>
          <w:color w:val="2B3440"/>
          <w:sz w:val="21"/>
        </w:rPr>
        <w:t>Receive-only APRS-IS forwarding and internet-only iGate identification.</w:t>
      </w:r>
    </w:p>
    <w:p>
      <w:pPr>
        <w:pStyle w:val="ListBullet"/>
      </w:pPr>
      <w:r>
        <w:rPr>
          <w:rFonts w:ascii="Arial" w:hAnsi="Arial"/>
          <w:b w:val="0"/>
          <w:i w:val="0"/>
          <w:color w:val="2B3440"/>
          <w:sz w:val="21"/>
        </w:rPr>
        <w:t>APRS frame history and optional aprs.fi station map.</w:t>
      </w:r>
    </w:p>
    <w:p>
      <w:pPr>
        <w:pStyle w:val="ListBullet"/>
      </w:pPr>
      <w:r>
        <w:rPr>
          <w:rFonts w:ascii="Arial" w:hAnsi="Arial"/>
          <w:b w:val="0"/>
          <w:i w:val="0"/>
          <w:color w:val="2B3440"/>
          <w:sz w:val="21"/>
        </w:rPr>
        <w:t>1200-baud Winlink RMS Packet integration using Dire Wolf and LinBPQ.</w:t>
      </w:r>
    </w:p>
    <w:p>
      <w:pPr>
        <w:pStyle w:val="ListBullet"/>
      </w:pPr>
      <w:r>
        <w:rPr>
          <w:rFonts w:ascii="Arial" w:hAnsi="Arial"/>
          <w:b w:val="0"/>
          <w:i w:val="0"/>
          <w:color w:val="2B3440"/>
          <w:sz w:val="21"/>
        </w:rPr>
        <w:t>LAN Network Post Office access for Winlink Express.</w:t>
      </w:r>
    </w:p>
    <w:p>
      <w:pPr>
        <w:pStyle w:val="ListBullet"/>
      </w:pPr>
      <w:r>
        <w:rPr>
          <w:rFonts w:ascii="Arial" w:hAnsi="Arial"/>
          <w:b w:val="0"/>
          <w:i w:val="0"/>
          <w:color w:val="2B3440"/>
          <w:sz w:val="21"/>
        </w:rPr>
        <w:t>Ecowitt GW1100/WS90 weather monitoring.</w:t>
      </w:r>
    </w:p>
    <w:p>
      <w:pPr>
        <w:pStyle w:val="ListBullet"/>
      </w:pPr>
      <w:r>
        <w:rPr>
          <w:rFonts w:ascii="Arial" w:hAnsi="Arial"/>
          <w:b w:val="0"/>
          <w:i w:val="0"/>
          <w:color w:val="2B3440"/>
          <w:sz w:val="21"/>
        </w:rPr>
        <w:t>Protected administrative controls and privacy-safe diagnostics.</w:t>
      </w:r>
    </w:p>
    <w:p>
      <w:pPr>
        <w:pStyle w:val="ListBullet"/>
      </w:pPr>
      <w:r>
        <w:rPr>
          <w:rFonts w:ascii="Arial" w:hAnsi="Arial"/>
          <w:b w:val="0"/>
          <w:i w:val="0"/>
          <w:color w:val="2B3440"/>
          <w:sz w:val="21"/>
        </w:rPr>
        <w:t>Configurable launch links and health summaries for independently hosted N0JCG Air Traffic Center and N0JCG Scanner systems.</w:t>
      </w:r>
    </w:p>
    <w:p>
      <w:pPr>
        <w:pStyle w:val="Heading2"/>
      </w:pPr>
      <w:r>
        <w:rPr>
          <w:rFonts w:ascii="Arial" w:hAnsi="Arial"/>
          <w:b w:val="0"/>
          <w:i w:val="0"/>
          <w:color w:val="2B3440"/>
          <w:sz w:val="21"/>
        </w:rPr>
        <w:t>What is not included</w:t>
      </w:r>
    </w:p>
    <w:p>
      <w:pPr>
        <w:pStyle w:val="ListBullet"/>
      </w:pPr>
      <w:r>
        <w:rPr>
          <w:rFonts w:ascii="Arial" w:hAnsi="Arial"/>
          <w:b w:val="0"/>
          <w:i w:val="0"/>
          <w:color w:val="2B3440"/>
          <w:sz w:val="21"/>
        </w:rPr>
        <w:t>A coordinated radio frequency, Winlink gateway authorization, or Amateur Radio license.</w:t>
      </w:r>
    </w:p>
    <w:p>
      <w:pPr>
        <w:pStyle w:val="ListBullet"/>
      </w:pPr>
      <w:r>
        <w:rPr>
          <w:rFonts w:ascii="Arial" w:hAnsi="Arial"/>
          <w:b w:val="0"/>
          <w:i w:val="0"/>
          <w:color w:val="2B3440"/>
          <w:sz w:val="21"/>
        </w:rPr>
        <w:t>N0JCG Air Traffic Center or N0JCG Scanner application code.</w:t>
      </w:r>
    </w:p>
    <w:p>
      <w:pPr>
        <w:pStyle w:val="ListBullet"/>
      </w:pPr>
      <w:r>
        <w:rPr>
          <w:rFonts w:ascii="Arial" w:hAnsi="Arial"/>
          <w:b w:val="0"/>
          <w:i w:val="0"/>
          <w:color w:val="2B3440"/>
          <w:sz w:val="21"/>
        </w:rPr>
        <w:t>VARA FM, digipeating, or browser-controlled RF test transmission.</w:t>
      </w:r>
    </w:p>
    <w:p>
      <w:pPr>
        <w:pStyle w:val="ListBullet"/>
      </w:pPr>
      <w:r>
        <w:rPr>
          <w:rFonts w:ascii="Arial" w:hAnsi="Arial"/>
          <w:b w:val="0"/>
          <w:i w:val="0"/>
          <w:color w:val="2B3440"/>
          <w:sz w:val="21"/>
        </w:rPr>
        <w:t>A guarantee that every radio, USB audio interface, or SDR uses the same device name or audio level.</w:t>
      </w:r>
    </w:p>
    <w:p>
      <w:pPr>
        <w:pStyle w:val="Heading1"/>
      </w:pPr>
      <w:r>
        <w:rPr>
          <w:rFonts w:ascii="Arial" w:hAnsi="Arial"/>
          <w:b w:val="0"/>
          <w:i w:val="0"/>
          <w:color w:val="2B3440"/>
          <w:sz w:val="21"/>
        </w:rPr>
        <w:t>2. Safety, licensing, and privacy</w:t>
      </w:r>
    </w:p>
    <w:p>
      <w:r>
        <w:rPr>
          <w:rFonts w:ascii="Arial" w:hAnsi="Arial"/>
          <w:b w:val="0"/>
          <w:i w:val="0"/>
          <w:color w:val="2B3440"/>
          <w:sz w:val="21"/>
        </w:rPr>
        <w:t>N0JCG Gateway is intended for use by a qualified Amateur Radio operator. The operator remains responsible for station licensing, callsign use, frequency coordination, permitted modes, transmit power, identification, RF exposure, and local regulations. Winlink RMS authorization does not assign a frequency.</w:t>
      </w:r>
    </w:p>
    <w:p>
      <w:r>
        <w:rPr>
          <w:rFonts w:ascii="Arial" w:hAnsi="Arial"/>
          <w:b w:val="0"/>
          <w:i w:val="0"/>
          <w:color w:val="2B3440"/>
          <w:sz w:val="21"/>
        </w:rPr>
        <w:t>Before enabling any transmit-capable service:</w:t>
      </w:r>
    </w:p>
    <w:p>
      <w:pPr>
        <w:spacing w:after="80" w:line="300" w:lineRule="auto"/>
        <w:ind w:left="540" w:hanging="360"/>
      </w:pPr>
      <w:r>
        <w:rPr>
          <w:rFonts w:ascii="Arial" w:hAnsi="Arial"/>
          <w:b/>
          <w:i w:val="0"/>
          <w:color w:val="1565C0"/>
          <w:sz w:val="21"/>
        </w:rPr>
        <w:t xml:space="preserve">1.  </w:t>
      </w:r>
      <w:r>
        <w:rPr>
          <w:rFonts w:ascii="Arial" w:hAnsi="Arial"/>
          <w:b w:val="0"/>
          <w:i w:val="0"/>
          <w:color w:val="2B3440"/>
          <w:sz w:val="21"/>
        </w:rPr>
        <w:t>Coordinate the channel locally and record the result.</w:t>
      </w:r>
    </w:p>
    <w:p>
      <w:pPr>
        <w:spacing w:after="80" w:line="300" w:lineRule="auto"/>
        <w:ind w:left="540" w:hanging="360"/>
      </w:pPr>
      <w:r>
        <w:rPr>
          <w:rFonts w:ascii="Arial" w:hAnsi="Arial"/>
          <w:b/>
          <w:i w:val="0"/>
          <w:color w:val="1565C0"/>
          <w:sz w:val="21"/>
        </w:rPr>
        <w:t xml:space="preserve">2.  </w:t>
      </w:r>
      <w:r>
        <w:rPr>
          <w:rFonts w:ascii="Arial" w:hAnsi="Arial"/>
          <w:b w:val="0"/>
          <w:i w:val="0"/>
          <w:color w:val="2B3440"/>
          <w:sz w:val="21"/>
        </w:rPr>
        <w:t>Confirm the radio and DigiRig cable pinout.</w:t>
      </w:r>
    </w:p>
    <w:p>
      <w:pPr>
        <w:spacing w:after="80" w:line="300" w:lineRule="auto"/>
        <w:ind w:left="540" w:hanging="360"/>
      </w:pPr>
      <w:r>
        <w:rPr>
          <w:rFonts w:ascii="Arial" w:hAnsi="Arial"/>
          <w:b/>
          <w:i w:val="0"/>
          <w:color w:val="1565C0"/>
          <w:sz w:val="21"/>
        </w:rPr>
        <w:t xml:space="preserve">3.  </w:t>
      </w:r>
      <w:r>
        <w:rPr>
          <w:rFonts w:ascii="Arial" w:hAnsi="Arial"/>
          <w:b w:val="0"/>
          <w:i w:val="0"/>
          <w:color w:val="2B3440"/>
          <w:sz w:val="21"/>
        </w:rPr>
        <w:t>Use a dummy load for PTT and audio-level tests that do not require an over-the-air peer.</w:t>
      </w:r>
    </w:p>
    <w:p>
      <w:pPr>
        <w:spacing w:after="80" w:line="300" w:lineRule="auto"/>
        <w:ind w:left="540" w:hanging="360"/>
      </w:pPr>
      <w:r>
        <w:rPr>
          <w:rFonts w:ascii="Arial" w:hAnsi="Arial"/>
          <w:b/>
          <w:i w:val="0"/>
          <w:color w:val="1565C0"/>
          <w:sz w:val="21"/>
        </w:rPr>
        <w:t xml:space="preserve">4.  </w:t>
      </w:r>
      <w:r>
        <w:rPr>
          <w:rFonts w:ascii="Arial" w:hAnsi="Arial"/>
          <w:b w:val="0"/>
          <w:i w:val="0"/>
          <w:color w:val="2B3440"/>
          <w:sz w:val="21"/>
        </w:rPr>
        <w:t>Verify that one process owns the radio audio and PTT interfaces.</w:t>
      </w:r>
    </w:p>
    <w:p>
      <w:pPr>
        <w:spacing w:after="80" w:line="300" w:lineRule="auto"/>
        <w:ind w:left="540" w:hanging="360"/>
      </w:pPr>
      <w:r>
        <w:rPr>
          <w:rFonts w:ascii="Arial" w:hAnsi="Arial"/>
          <w:b/>
          <w:i w:val="0"/>
          <w:color w:val="1565C0"/>
          <w:sz w:val="21"/>
        </w:rPr>
        <w:t xml:space="preserve">5.  </w:t>
      </w:r>
      <w:r>
        <w:rPr>
          <w:rFonts w:ascii="Arial" w:hAnsi="Arial"/>
          <w:b w:val="0"/>
          <w:i w:val="0"/>
          <w:color w:val="2B3440"/>
          <w:sz w:val="21"/>
        </w:rPr>
        <w:t>Begin at the minimum practical transmit power.</w:t>
      </w:r>
    </w:p>
    <w:p>
      <w:pPr>
        <w:spacing w:after="80" w:line="300" w:lineRule="auto"/>
        <w:ind w:left="540" w:hanging="360"/>
      </w:pPr>
      <w:r>
        <w:rPr>
          <w:rFonts w:ascii="Arial" w:hAnsi="Arial"/>
          <w:b/>
          <w:i w:val="0"/>
          <w:color w:val="1565C0"/>
          <w:sz w:val="21"/>
        </w:rPr>
        <w:t xml:space="preserve">6.  </w:t>
      </w:r>
      <w:r>
        <w:rPr>
          <w:rFonts w:ascii="Arial" w:hAnsi="Arial"/>
          <w:b w:val="0"/>
          <w:i w:val="0"/>
          <w:color w:val="2B3440"/>
          <w:sz w:val="21"/>
        </w:rPr>
        <w:t>Confirm that PTT releases after every test and failure condition.</w:t>
      </w:r>
    </w:p>
    <w:p>
      <w:r>
        <w:rPr>
          <w:rFonts w:ascii="Arial" w:hAnsi="Arial"/>
          <w:b w:val="0"/>
          <w:i w:val="0"/>
          <w:color w:val="2B3440"/>
          <w:sz w:val="21"/>
        </w:rPr>
        <w:t xml:space="preserve">Keep passwords, passcodes, API keys, exact private coordinates, and remote access credentials outside the repository. Protected settings belong in </w:t>
      </w:r>
      <w:r>
        <w:rPr>
          <w:rFonts w:ascii="Consolas" w:hAnsi="Consolas"/>
          <w:b w:val="0"/>
          <w:i w:val="0"/>
          <w:color w:val="0A1F44"/>
          <w:sz w:val="18"/>
        </w:rPr>
        <w:t>/etc/n0jcg/</w:t>
      </w:r>
      <w:r>
        <w:rPr>
          <w:rFonts w:ascii="Arial" w:hAnsi="Arial"/>
          <w:b w:val="0"/>
          <w:i w:val="0"/>
          <w:color w:val="2B3440"/>
          <w:sz w:val="21"/>
        </w:rPr>
        <w:t xml:space="preserve"> with restrictive permissions. Mutable ROC state belongs in </w:t>
      </w:r>
      <w:r>
        <w:rPr>
          <w:rFonts w:ascii="Consolas" w:hAnsi="Consolas"/>
          <w:b w:val="0"/>
          <w:i w:val="0"/>
          <w:color w:val="0A1F44"/>
          <w:sz w:val="18"/>
        </w:rPr>
        <w:t>/var/lib/n0jcg-roc/</w:t>
      </w:r>
      <w:r>
        <w:rPr>
          <w:rFonts w:ascii="Arial" w:hAnsi="Arial"/>
          <w:b w:val="0"/>
          <w:i w:val="0"/>
          <w:color w:val="2B3440"/>
          <w:sz w:val="21"/>
        </w:rPr>
        <w:t>.</w:t>
      </w:r>
    </w:p>
    <w:p>
      <w:pPr>
        <w:pStyle w:val="Heading1"/>
      </w:pPr>
      <w:r>
        <w:rPr>
          <w:rFonts w:ascii="Arial" w:hAnsi="Arial"/>
          <w:b w:val="0"/>
          <w:i w:val="0"/>
          <w:color w:val="2B3440"/>
          <w:sz w:val="21"/>
        </w:rPr>
        <w:t>3. System requirements</w:t>
      </w:r>
    </w:p>
    <w:p>
      <w:pPr>
        <w:pStyle w:val="Heading2"/>
      </w:pPr>
      <w:r>
        <w:rPr>
          <w:rFonts w:ascii="Arial" w:hAnsi="Arial"/>
          <w:b w:val="0"/>
          <w:i w:val="0"/>
          <w:color w:val="2B3440"/>
          <w:sz w:val="21"/>
        </w:rPr>
        <w:t>Supported host</w:t>
      </w:r>
    </w:p>
    <w:p>
      <w:pPr>
        <w:pStyle w:val="ListBullet"/>
      </w:pPr>
      <w:r>
        <w:rPr>
          <w:rFonts w:ascii="Arial" w:hAnsi="Arial"/>
          <w:b w:val="0"/>
          <w:i w:val="0"/>
          <w:color w:val="2B3440"/>
          <w:sz w:val="21"/>
        </w:rPr>
        <w:t>Ubuntu 24.04 LTS, x86-64.</w:t>
      </w:r>
    </w:p>
    <w:p>
      <w:pPr>
        <w:pStyle w:val="ListBullet"/>
      </w:pPr>
      <w:r>
        <w:rPr>
          <w:rFonts w:ascii="Arial" w:hAnsi="Arial"/>
          <w:b w:val="0"/>
          <w:i w:val="0"/>
          <w:color w:val="2B3440"/>
          <w:sz w:val="21"/>
        </w:rPr>
        <w:t xml:space="preserve">A dedicated local account named </w:t>
      </w:r>
      <w:r>
        <w:rPr>
          <w:rFonts w:ascii="Consolas" w:hAnsi="Consolas"/>
          <w:b w:val="0"/>
          <w:i w:val="0"/>
          <w:color w:val="0A1F44"/>
          <w:sz w:val="18"/>
        </w:rPr>
        <w:t>n0jcg</w:t>
      </w:r>
      <w:r>
        <w:rPr>
          <w:rFonts w:ascii="Arial" w:hAnsi="Arial"/>
          <w:b w:val="0"/>
          <w:i w:val="0"/>
          <w:color w:val="2B3440"/>
          <w:sz w:val="21"/>
        </w:rPr>
        <w:t>.</w:t>
      </w:r>
    </w:p>
    <w:p>
      <w:pPr>
        <w:pStyle w:val="ListBullet"/>
      </w:pPr>
      <w:r>
        <w:rPr>
          <w:rFonts w:ascii="Arial" w:hAnsi="Arial"/>
          <w:b w:val="0"/>
          <w:i w:val="0"/>
          <w:color w:val="2B3440"/>
          <w:sz w:val="21"/>
        </w:rPr>
        <w:t>A wired or wireless LAN connection with a stable address or DHCP reservation.</w:t>
      </w:r>
    </w:p>
    <w:p>
      <w:pPr>
        <w:pStyle w:val="ListBullet"/>
      </w:pPr>
      <w:r>
        <w:rPr>
          <w:rFonts w:ascii="Arial" w:hAnsi="Arial"/>
          <w:b w:val="0"/>
          <w:i w:val="0"/>
          <w:color w:val="2B3440"/>
          <w:sz w:val="21"/>
        </w:rPr>
        <w:t>Python 3.11 or newer.</w:t>
      </w:r>
    </w:p>
    <w:p>
      <w:pPr>
        <w:pStyle w:val="ListBullet"/>
      </w:pPr>
      <w:r>
        <w:rPr>
          <w:rFonts w:ascii="Arial" w:hAnsi="Arial"/>
          <w:b w:val="0"/>
          <w:i w:val="0"/>
          <w:color w:val="2B3440"/>
          <w:sz w:val="21"/>
        </w:rPr>
        <w:t>Internet access for APRS-IS, aprs.fi, Winlink CMS, licensing, and updates.</w:t>
      </w:r>
    </w:p>
    <w:p>
      <w:pPr>
        <w:pStyle w:val="Heading2"/>
      </w:pPr>
      <w:r>
        <w:rPr>
          <w:rFonts w:ascii="Arial" w:hAnsi="Arial"/>
          <w:b w:val="0"/>
          <w:i w:val="0"/>
          <w:color w:val="2B3440"/>
          <w:sz w:val="21"/>
        </w:rPr>
        <w:t>Optional hardware by service</w:t>
      </w:r>
    </w:p>
    <w:tbl>
      <w:tblPr>
        <w:tblStyle w:val="TableGrid"/>
        <w:tblW w:type="auto" w:w="0"/>
        <w:jc w:val="center"/>
        <w:tblLayout w:type="autofit"/>
        <w:tblLook w:firstColumn="1" w:firstRow="1" w:lastColumn="0" w:lastRow="0" w:noHBand="0" w:noVBand="1" w:val="04A0"/>
      </w:tblPr>
      <w:tblGrid>
        <w:gridCol w:w="4853"/>
        <w:gridCol w:w="4853"/>
      </w:tblGrid>
      <w:tr>
        <w:trPr>
          <w:tblHeader w:val="true"/>
        </w:trPr>
        <w:tc>
          <w:tcPr>
            <w:tcW w:type="dxa" w:w="4853"/>
            <w:vAlign w:val="center"/>
            <w:tcMar>
              <w:top w:w="80" w:type="dxa"/>
              <w:start w:w="120" w:type="dxa"/>
              <w:bottom w:w="80" w:type="dxa"/>
              <w:end w:w="120" w:type="dxa"/>
            </w:tcMar>
            <w:shd w:fill="0A1F44"/>
          </w:tcPr>
          <w:p>
            <w:r>
              <w:rPr>
                <w:rFonts w:ascii="Arial" w:hAnsi="Arial"/>
                <w:b/>
                <w:i w:val="0"/>
                <w:color w:val="FFFFFF"/>
                <w:sz w:val="17"/>
              </w:rPr>
              <w:t>Service</w:t>
            </w:r>
          </w:p>
        </w:tc>
        <w:tc>
          <w:tcPr>
            <w:tcW w:type="dxa" w:w="4853"/>
            <w:vAlign w:val="center"/>
            <w:tcMar>
              <w:top w:w="80" w:type="dxa"/>
              <w:start w:w="120" w:type="dxa"/>
              <w:bottom w:w="80" w:type="dxa"/>
              <w:end w:w="120" w:type="dxa"/>
            </w:tcMar>
            <w:shd w:fill="0A1F44"/>
          </w:tcPr>
          <w:p>
            <w:r>
              <w:rPr>
                <w:rFonts w:ascii="Arial" w:hAnsi="Arial"/>
                <w:b/>
                <w:i w:val="0"/>
                <w:color w:val="FFFFFF"/>
                <w:sz w:val="17"/>
              </w:rPr>
              <w:t>Hardware</w:t>
            </w:r>
          </w:p>
        </w:tc>
      </w:tr>
      <w:tr>
        <w:tc>
          <w:tcPr>
            <w:tcW w:type="dxa" w:w="4853"/>
            <w:vAlign w:val="center"/>
            <w:tcMar>
              <w:top w:w="80" w:type="dxa"/>
              <w:start w:w="120" w:type="dxa"/>
              <w:bottom w:w="80" w:type="dxa"/>
              <w:end w:w="120" w:type="dxa"/>
            </w:tcMar>
            <w:shd w:fill="FFFFFF"/>
          </w:tcPr>
          <w:p>
            <w:r>
              <w:rPr>
                <w:rFonts w:ascii="Arial" w:hAnsi="Arial"/>
                <w:b w:val="0"/>
                <w:i w:val="0"/>
                <w:color w:val="2B3440"/>
                <w:sz w:val="17"/>
              </w:rPr>
              <w:t>APRS RX iGate</w:t>
            </w:r>
          </w:p>
        </w:tc>
        <w:tc>
          <w:tcPr>
            <w:tcW w:type="dxa" w:w="4853"/>
            <w:vAlign w:val="center"/>
            <w:tcMar>
              <w:top w:w="80" w:type="dxa"/>
              <w:start w:w="120" w:type="dxa"/>
              <w:bottom w:w="80" w:type="dxa"/>
              <w:end w:w="120" w:type="dxa"/>
            </w:tcMar>
            <w:shd w:fill="FFFFFF"/>
          </w:tcPr>
          <w:p>
            <w:r>
              <w:rPr>
                <w:rFonts w:ascii="Arial" w:hAnsi="Arial"/>
                <w:b w:val="0"/>
                <w:i w:val="0"/>
                <w:color w:val="2B3440"/>
                <w:sz w:val="17"/>
              </w:rPr>
              <w:t>RTL-SDR with a stable EEPROM serial and a 2 m antenna</w:t>
            </w:r>
          </w:p>
        </w:tc>
      </w:tr>
      <w:tr>
        <w:tc>
          <w:tcPr>
            <w:tcW w:type="dxa" w:w="4853"/>
            <w:vAlign w:val="center"/>
            <w:tcMar>
              <w:top w:w="80" w:type="dxa"/>
              <w:start w:w="120" w:type="dxa"/>
              <w:bottom w:w="80" w:type="dxa"/>
              <w:end w:w="120" w:type="dxa"/>
            </w:tcMar>
            <w:shd w:fill="F4F7FA"/>
          </w:tcPr>
          <w:p>
            <w:r>
              <w:rPr>
                <w:rFonts w:ascii="Arial" w:hAnsi="Arial"/>
                <w:b w:val="0"/>
                <w:i w:val="0"/>
                <w:color w:val="2B3440"/>
                <w:sz w:val="17"/>
              </w:rPr>
              <w:t>Winlink RMS Packet</w:t>
            </w:r>
          </w:p>
        </w:tc>
        <w:tc>
          <w:tcPr>
            <w:tcW w:type="dxa" w:w="4853"/>
            <w:vAlign w:val="center"/>
            <w:tcMar>
              <w:top w:w="80" w:type="dxa"/>
              <w:start w:w="120" w:type="dxa"/>
              <w:bottom w:w="80" w:type="dxa"/>
              <w:end w:w="120" w:type="dxa"/>
            </w:tcMar>
            <w:shd w:fill="F4F7FA"/>
          </w:tcPr>
          <w:p>
            <w:r>
              <w:rPr>
                <w:rFonts w:ascii="Arial" w:hAnsi="Arial"/>
                <w:b w:val="0"/>
                <w:i w:val="0"/>
                <w:color w:val="2B3440"/>
                <w:sz w:val="17"/>
              </w:rPr>
              <w:t>Supported VHF radio, DigiRig Mobile, radio-specific cable, antenna</w:t>
            </w:r>
          </w:p>
        </w:tc>
      </w:tr>
      <w:tr>
        <w:tc>
          <w:tcPr>
            <w:tcW w:type="dxa" w:w="4853"/>
            <w:vAlign w:val="center"/>
            <w:tcMar>
              <w:top w:w="80" w:type="dxa"/>
              <w:start w:w="120" w:type="dxa"/>
              <w:bottom w:w="80" w:type="dxa"/>
              <w:end w:w="120" w:type="dxa"/>
            </w:tcMar>
            <w:shd w:fill="FFFFFF"/>
          </w:tcPr>
          <w:p>
            <w:r>
              <w:rPr>
                <w:rFonts w:ascii="Arial" w:hAnsi="Arial"/>
                <w:b w:val="0"/>
                <w:i w:val="0"/>
                <w:color w:val="2B3440"/>
                <w:sz w:val="17"/>
              </w:rPr>
              <w:t>Weather</w:t>
            </w:r>
          </w:p>
        </w:tc>
        <w:tc>
          <w:tcPr>
            <w:tcW w:type="dxa" w:w="4853"/>
            <w:vAlign w:val="center"/>
            <w:tcMar>
              <w:top w:w="80" w:type="dxa"/>
              <w:start w:w="120" w:type="dxa"/>
              <w:bottom w:w="80" w:type="dxa"/>
              <w:end w:w="120" w:type="dxa"/>
            </w:tcMar>
            <w:shd w:fill="FFFFFF"/>
          </w:tcPr>
          <w:p>
            <w:r>
              <w:rPr>
                <w:rFonts w:ascii="Arial" w:hAnsi="Arial"/>
                <w:b w:val="0"/>
                <w:i w:val="0"/>
                <w:color w:val="2B3440"/>
                <w:sz w:val="17"/>
              </w:rPr>
              <w:t>Ecowitt GW1100 gateway and compatible outdoor sensor such as WS90</w:t>
            </w:r>
          </w:p>
        </w:tc>
      </w:tr>
      <w:tr>
        <w:tc>
          <w:tcPr>
            <w:tcW w:type="dxa" w:w="4853"/>
            <w:vAlign w:val="center"/>
            <w:tcMar>
              <w:top w:w="80" w:type="dxa"/>
              <w:start w:w="120" w:type="dxa"/>
              <w:bottom w:w="80" w:type="dxa"/>
              <w:end w:w="120" w:type="dxa"/>
            </w:tcMar>
            <w:shd w:fill="F4F7FA"/>
          </w:tcPr>
          <w:p>
            <w:r>
              <w:rPr>
                <w:rFonts w:ascii="Arial" w:hAnsi="Arial"/>
                <w:b w:val="0"/>
                <w:i w:val="0"/>
                <w:color w:val="2B3440"/>
                <w:sz w:val="17"/>
              </w:rPr>
              <w:t>Air Traffic Center</w:t>
            </w:r>
          </w:p>
        </w:tc>
        <w:tc>
          <w:tcPr>
            <w:tcW w:type="dxa" w:w="4853"/>
            <w:vAlign w:val="center"/>
            <w:tcMar>
              <w:top w:w="80" w:type="dxa"/>
              <w:start w:w="120" w:type="dxa"/>
              <w:bottom w:w="80" w:type="dxa"/>
              <w:end w:w="120" w:type="dxa"/>
            </w:tcMar>
            <w:shd w:fill="F4F7FA"/>
          </w:tcPr>
          <w:p>
            <w:r>
              <w:rPr>
                <w:rFonts w:ascii="Arial" w:hAnsi="Arial"/>
                <w:b w:val="0"/>
                <w:i w:val="0"/>
                <w:color w:val="2B3440"/>
                <w:sz w:val="17"/>
              </w:rPr>
              <w:t>Independently installed N0JCG Air Traffic Center node</w:t>
            </w:r>
          </w:p>
        </w:tc>
      </w:tr>
      <w:tr>
        <w:tc>
          <w:tcPr>
            <w:tcW w:type="dxa" w:w="4853"/>
            <w:vAlign w:val="center"/>
            <w:tcMar>
              <w:top w:w="80" w:type="dxa"/>
              <w:start w:w="120" w:type="dxa"/>
              <w:bottom w:w="80" w:type="dxa"/>
              <w:end w:w="120" w:type="dxa"/>
            </w:tcMar>
            <w:shd w:fill="FFFFFF"/>
          </w:tcPr>
          <w:p>
            <w:r>
              <w:rPr>
                <w:rFonts w:ascii="Arial" w:hAnsi="Arial"/>
                <w:b w:val="0"/>
                <w:i w:val="0"/>
                <w:color w:val="2B3440"/>
                <w:sz w:val="17"/>
              </w:rPr>
              <w:t>Scanner</w:t>
            </w:r>
          </w:p>
        </w:tc>
        <w:tc>
          <w:tcPr>
            <w:tcW w:type="dxa" w:w="4853"/>
            <w:vAlign w:val="center"/>
            <w:tcMar>
              <w:top w:w="80" w:type="dxa"/>
              <w:start w:w="120" w:type="dxa"/>
              <w:bottom w:w="80" w:type="dxa"/>
              <w:end w:w="120" w:type="dxa"/>
            </w:tcMar>
            <w:shd w:fill="FFFFFF"/>
          </w:tcPr>
          <w:p>
            <w:r>
              <w:rPr>
                <w:rFonts w:ascii="Arial" w:hAnsi="Arial"/>
                <w:b w:val="0"/>
                <w:i w:val="0"/>
                <w:color w:val="2B3440"/>
                <w:sz w:val="17"/>
              </w:rPr>
              <w:t>Independently installed N0JCG Scanner node</w:t>
            </w:r>
          </w:p>
        </w:tc>
      </w:tr>
    </w:tbl>
    <w:p>
      <w:pPr>
        <w:spacing w:after="40"/>
      </w:pPr>
    </w:p>
    <w:p>
      <w:r>
        <w:rPr>
          <w:rFonts w:ascii="Arial" w:hAnsi="Arial"/>
          <w:b w:val="0"/>
          <w:i w:val="0"/>
          <w:color w:val="2B3440"/>
          <w:sz w:val="21"/>
        </w:rPr>
        <w:t>Use a powered USB hub when the host cannot reliably power all attached devices. Identify RTL-SDRs by EEPROM serial rather than Linux device number.</w:t>
      </w:r>
    </w:p>
    <w:p>
      <w:pPr>
        <w:pStyle w:val="Heading1"/>
      </w:pPr>
      <w:r>
        <w:rPr>
          <w:rFonts w:ascii="Arial" w:hAnsi="Arial"/>
          <w:b w:val="0"/>
          <w:i w:val="0"/>
          <w:color w:val="2B3440"/>
          <w:sz w:val="21"/>
        </w:rPr>
        <w:t>4. Install the ROC dashboard</w:t>
      </w:r>
    </w:p>
    <w:p>
      <w:r>
        <w:rPr>
          <w:rFonts w:ascii="Arial" w:hAnsi="Arial"/>
          <w:b w:val="0"/>
          <w:i w:val="0"/>
          <w:color w:val="2B3440"/>
          <w:sz w:val="21"/>
        </w:rPr>
        <w:t>The release archive contains the complete repository snapshot. Install it at the supported location:</w:t>
      </w:r>
    </w:p>
    <w:tbl>
      <w:tblPr>
        <w:tblW w:type="auto" w:w="0"/>
        <w:jc w:val="center"/>
        <w:tblLook w:firstColumn="1" w:firstRow="1" w:lastColumn="0" w:lastRow="0" w:noHBand="0" w:noVBand="1" w:val="04A0"/>
      </w:tblPr>
      <w:tblGrid>
        <w:gridCol w:w="9706"/>
      </w:tblGrid>
      <w:tr>
        <w:tc>
          <w:tcPr>
            <w:tcW w:type="dxa" w:w="9706"/>
            <w:shd w:fill="EEF2F6"/>
            <w:tcMar>
              <w:top w:w="100" w:type="dxa"/>
              <w:start w:w="140" w:type="dxa"/>
              <w:bottom w:w="100" w:type="dxa"/>
              <w:end w:w="140" w:type="dxa"/>
            </w:tcMar>
          </w:tcPr>
          <w:p>
            <w:pPr>
              <w:spacing w:after="0"/>
            </w:pPr>
            <w:r>
              <w:rPr>
                <w:rFonts w:ascii="Consolas" w:hAnsi="Consolas"/>
                <w:b w:val="0"/>
                <w:i w:val="0"/>
                <w:color w:val="0A1F44"/>
                <w:sz w:val="16"/>
              </w:rPr>
              <w:t>sudo apt update</w:t>
              <w:br/>
              <w:t>sudo apt install -y git python3 curl</w:t>
              <w:br/>
              <w:t>sudo install -d -o n0jcg -g n0jcg /home/n0jcg/sdrdev</w:t>
              <w:br/>
              <w:t>cd /home/n0jcg/sdrdev</w:t>
              <w:br/>
              <w:t>tar -xzf N0JCG-ROC-v0.1.1.tar.gz</w:t>
              <w:br/>
              <w:t>mv N0JCG-ROC-v0.1.1 N0JCG-ROC</w:t>
              <w:br/>
              <w:t>cd N0JCG-ROC</w:t>
            </w:r>
          </w:p>
        </w:tc>
      </w:tr>
    </w:tbl>
    <w:p>
      <w:r>
        <w:rPr>
          <w:rFonts w:ascii="Arial" w:hAnsi="Arial"/>
          <w:b w:val="0"/>
          <w:i w:val="0"/>
          <w:color w:val="2B3440"/>
          <w:sz w:val="21"/>
        </w:rPr>
        <w:t>Validate the source before installing the service:</w:t>
      </w:r>
    </w:p>
    <w:tbl>
      <w:tblPr>
        <w:tblW w:type="auto" w:w="0"/>
        <w:jc w:val="center"/>
        <w:tblLook w:firstColumn="1" w:firstRow="1" w:lastColumn="0" w:lastRow="0" w:noHBand="0" w:noVBand="1" w:val="04A0"/>
      </w:tblPr>
      <w:tblGrid>
        <w:gridCol w:w="9706"/>
      </w:tblGrid>
      <w:tr>
        <w:tc>
          <w:tcPr>
            <w:tcW w:type="dxa" w:w="9706"/>
            <w:shd w:fill="EEF2F6"/>
            <w:tcMar>
              <w:top w:w="100" w:type="dxa"/>
              <w:start w:w="140" w:type="dxa"/>
              <w:bottom w:w="100" w:type="dxa"/>
              <w:end w:w="140" w:type="dxa"/>
            </w:tcMar>
          </w:tcPr>
          <w:p>
            <w:pPr>
              <w:spacing w:after="0"/>
            </w:pPr>
            <w:r>
              <w:rPr>
                <w:rFonts w:ascii="Consolas" w:hAnsi="Consolas"/>
                <w:b w:val="0"/>
                <w:i w:val="0"/>
                <w:color w:val="0A1F44"/>
                <w:sz w:val="16"/>
              </w:rPr>
              <w:t>./tools/validate.sh</w:t>
              <w:br/>
              <w:t>./tools/install_base_tools.sh --check-only</w:t>
            </w:r>
          </w:p>
        </w:tc>
      </w:tr>
    </w:tbl>
    <w:p>
      <w:r>
        <w:rPr>
          <w:rFonts w:ascii="Arial" w:hAnsi="Arial"/>
          <w:b w:val="0"/>
          <w:i w:val="0"/>
          <w:color w:val="2B3440"/>
          <w:sz w:val="21"/>
        </w:rPr>
        <w:t>Install the declared radio-tool baseline only after reviewing the package list. Then install the dashboard service:</w:t>
      </w:r>
    </w:p>
    <w:tbl>
      <w:tblPr>
        <w:tblW w:type="auto" w:w="0"/>
        <w:jc w:val="center"/>
        <w:tblLook w:firstColumn="1" w:firstRow="1" w:lastColumn="0" w:lastRow="0" w:noHBand="0" w:noVBand="1" w:val="04A0"/>
      </w:tblPr>
      <w:tblGrid>
        <w:gridCol w:w="9706"/>
      </w:tblGrid>
      <w:tr>
        <w:tc>
          <w:tcPr>
            <w:tcW w:type="dxa" w:w="9706"/>
            <w:shd w:fill="EEF2F6"/>
            <w:tcMar>
              <w:top w:w="100" w:type="dxa"/>
              <w:start w:w="140" w:type="dxa"/>
              <w:bottom w:w="100" w:type="dxa"/>
              <w:end w:w="140" w:type="dxa"/>
            </w:tcMar>
          </w:tcPr>
          <w:p>
            <w:pPr>
              <w:spacing w:after="0"/>
            </w:pPr>
            <w:r>
              <w:rPr>
                <w:rFonts w:ascii="Consolas" w:hAnsi="Consolas"/>
                <w:b w:val="0"/>
                <w:i w:val="0"/>
                <w:color w:val="0A1F44"/>
                <w:sz w:val="16"/>
              </w:rPr>
              <w:t>./tools/install_base_tools.sh</w:t>
              <w:br/>
              <w:t>./tools/install_systemd_service.sh</w:t>
            </w:r>
          </w:p>
        </w:tc>
      </w:tr>
    </w:tbl>
    <w:p>
      <w:r>
        <w:rPr>
          <w:rFonts w:ascii="Arial" w:hAnsi="Arial"/>
          <w:b w:val="0"/>
          <w:i w:val="0"/>
          <w:color w:val="2B3440"/>
          <w:sz w:val="21"/>
        </w:rPr>
        <w:t xml:space="preserve">Open </w:t>
      </w:r>
      <w:r>
        <w:rPr>
          <w:rFonts w:ascii="Consolas" w:hAnsi="Consolas"/>
          <w:b w:val="0"/>
          <w:i w:val="0"/>
          <w:color w:val="0A1F44"/>
          <w:sz w:val="18"/>
        </w:rPr>
        <w:t>http://ROC_IP/</w:t>
      </w:r>
      <w:r>
        <w:rPr>
          <w:rFonts w:ascii="Arial" w:hAnsi="Arial"/>
          <w:b w:val="0"/>
          <w:i w:val="0"/>
          <w:color w:val="2B3440"/>
          <w:sz w:val="21"/>
        </w:rPr>
        <w:t xml:space="preserve"> from a browser on the same network. The default service listens on TCP port 80.</w:t>
      </w:r>
    </w:p>
    <w:p>
      <w:pPr>
        <w:pStyle w:val="Heading2"/>
      </w:pPr>
      <w:r>
        <w:rPr>
          <w:rFonts w:ascii="Arial" w:hAnsi="Arial"/>
          <w:b w:val="0"/>
          <w:i w:val="0"/>
          <w:color w:val="2B3440"/>
          <w:sz w:val="21"/>
        </w:rPr>
        <w:t>Expected result</w:t>
      </w:r>
    </w:p>
    <w:p>
      <w:r>
        <w:rPr>
          <w:rFonts w:ascii="Consolas" w:hAnsi="Consolas"/>
          <w:b w:val="0"/>
          <w:i w:val="0"/>
          <w:color w:val="0A1F44"/>
          <w:sz w:val="18"/>
        </w:rPr>
        <w:t>n0jcg-roc.service</w:t>
      </w:r>
      <w:r>
        <w:rPr>
          <w:rFonts w:ascii="Arial" w:hAnsi="Arial"/>
          <w:b w:val="0"/>
          <w:i w:val="0"/>
          <w:color w:val="2B3440"/>
          <w:sz w:val="21"/>
        </w:rPr>
        <w:t xml:space="preserve"> is active, the dashboard loads, and </w:t>
      </w:r>
      <w:r>
        <w:rPr>
          <w:rFonts w:ascii="Consolas" w:hAnsi="Consolas"/>
          <w:b w:val="0"/>
          <w:i w:val="0"/>
          <w:color w:val="0A1F44"/>
          <w:sz w:val="18"/>
        </w:rPr>
        <w:t>/api/health</w:t>
      </w:r>
      <w:r>
        <w:rPr>
          <w:rFonts w:ascii="Arial" w:hAnsi="Arial"/>
          <w:b w:val="0"/>
          <w:i w:val="0"/>
          <w:color w:val="2B3440"/>
          <w:sz w:val="21"/>
        </w:rPr>
        <w:t xml:space="preserve"> returns JSON. Radio services may still show waiting or unavailable until configured.</w:t>
      </w:r>
    </w:p>
    <w:p>
      <w:pPr>
        <w:pStyle w:val="Heading1"/>
      </w:pPr>
      <w:r>
        <w:rPr>
          <w:rFonts w:ascii="Arial" w:hAnsi="Arial"/>
          <w:b w:val="0"/>
          <w:i w:val="0"/>
          <w:color w:val="2B3440"/>
          <w:sz w:val="21"/>
        </w:rPr>
        <w:t>5. First-run configuration</w:t>
      </w:r>
    </w:p>
    <w:p>
      <w:pPr>
        <w:pStyle w:val="Heading2"/>
      </w:pPr>
      <w:r>
        <w:rPr>
          <w:rFonts w:ascii="Arial" w:hAnsi="Arial"/>
          <w:b w:val="0"/>
          <w:i w:val="0"/>
          <w:color w:val="2B3440"/>
          <w:sz w:val="21"/>
        </w:rPr>
        <w:t>Station overview</w:t>
      </w:r>
    </w:p>
    <w:p>
      <w:r>
        <w:rPr>
          <w:rFonts w:ascii="Arial" w:hAnsi="Arial"/>
          <w:b w:val="0"/>
          <w:i w:val="0"/>
          <w:color w:val="2B3440"/>
          <w:sz w:val="21"/>
        </w:rPr>
        <w:t xml:space="preserve">Open </w:t>
      </w:r>
      <w:r>
        <w:rPr>
          <w:rFonts w:ascii="Arial" w:hAnsi="Arial"/>
          <w:b/>
          <w:i w:val="0"/>
          <w:color w:val="2B3440"/>
          <w:sz w:val="21"/>
        </w:rPr>
        <w:t>Configuration</w:t>
      </w:r>
      <w:r>
        <w:rPr>
          <w:rFonts w:ascii="Arial" w:hAnsi="Arial"/>
          <w:b w:val="0"/>
          <w:i w:val="0"/>
          <w:color w:val="2B3440"/>
          <w:sz w:val="21"/>
        </w:rPr>
        <w:t xml:space="preserve"> and set the Station overview title. Include the operator's Amateur Radio callsign and a useful public location or description, for example </w:t>
      </w:r>
      <w:r>
        <w:rPr>
          <w:rFonts w:ascii="Consolas" w:hAnsi="Consolas"/>
          <w:b w:val="0"/>
          <w:i w:val="0"/>
          <w:color w:val="0A1F44"/>
          <w:sz w:val="18"/>
        </w:rPr>
        <w:t>W1ABC · County EOC</w:t>
      </w:r>
      <w:r>
        <w:rPr>
          <w:rFonts w:ascii="Arial" w:hAnsi="Arial"/>
          <w:b w:val="0"/>
          <w:i w:val="0"/>
          <w:color w:val="2B3440"/>
          <w:sz w:val="21"/>
        </w:rPr>
        <w:t>. Avoid a private street address.</w:t>
      </w:r>
    </w:p>
    <w:p>
      <w:pPr>
        <w:pStyle w:val="Heading2"/>
      </w:pPr>
      <w:r>
        <w:rPr>
          <w:rFonts w:ascii="Arial" w:hAnsi="Arial"/>
          <w:b w:val="0"/>
          <w:i w:val="0"/>
          <w:color w:val="2B3440"/>
          <w:sz w:val="21"/>
        </w:rPr>
        <w:t>Registration and evaluation mode</w:t>
      </w:r>
    </w:p>
    <w:p>
      <w:r>
        <w:rPr>
          <w:rFonts w:ascii="Arial" w:hAnsi="Arial"/>
          <w:b w:val="0"/>
          <w:i w:val="0"/>
          <w:color w:val="2B3440"/>
          <w:sz w:val="21"/>
        </w:rPr>
        <w:t xml:space="preserve">An unregistered installation operates its data services for a five-minute evaluation period. When that period expires, APRS, Weather, and Winlink services stop and dashboard data pauses. </w:t>
      </w:r>
      <w:r>
        <w:rPr>
          <w:rFonts w:ascii="Arial" w:hAnsi="Arial"/>
          <w:b/>
          <w:i w:val="0"/>
          <w:color w:val="2B3440"/>
          <w:sz w:val="21"/>
        </w:rPr>
        <w:t>Restart Trial</w:t>
      </w:r>
      <w:r>
        <w:rPr>
          <w:rFonts w:ascii="Arial" w:hAnsi="Arial"/>
          <w:b w:val="0"/>
          <w:i w:val="0"/>
          <w:color w:val="2B3440"/>
          <w:sz w:val="21"/>
        </w:rPr>
        <w:t xml:space="preserve"> becomes available only after expiration.</w:t>
      </w:r>
    </w:p>
    <w:p>
      <w:r>
        <w:rPr>
          <w:rFonts w:ascii="Arial" w:hAnsi="Arial"/>
          <w:b w:val="0"/>
          <w:i w:val="0"/>
          <w:color w:val="2B3440"/>
          <w:sz w:val="21"/>
        </w:rPr>
        <w:t xml:space="preserve">Enter a valid N0JCG Gateway license serial in </w:t>
      </w:r>
      <w:r>
        <w:rPr>
          <w:rFonts w:ascii="Arial" w:hAnsi="Arial"/>
          <w:b/>
          <w:i w:val="0"/>
          <w:color w:val="2B3440"/>
          <w:sz w:val="21"/>
        </w:rPr>
        <w:t>Product registration</w:t>
      </w:r>
      <w:r>
        <w:rPr>
          <w:rFonts w:ascii="Arial" w:hAnsi="Arial"/>
          <w:b w:val="0"/>
          <w:i w:val="0"/>
          <w:color w:val="2B3440"/>
          <w:sz w:val="21"/>
        </w:rPr>
        <w:t xml:space="preserve"> to enable continuous operation. After successful activation the trial label and restart button are hidden. Registration does not configure or authorize RF services.</w:t>
      </w:r>
    </w:p>
    <w:p>
      <w:pPr>
        <w:pStyle w:val="Heading2"/>
      </w:pPr>
      <w:r>
        <w:rPr>
          <w:rFonts w:ascii="Arial" w:hAnsi="Arial"/>
          <w:b w:val="0"/>
          <w:i w:val="0"/>
          <w:color w:val="2B3440"/>
          <w:sz w:val="21"/>
        </w:rPr>
        <w:t>Independent application connections</w:t>
      </w:r>
    </w:p>
    <w:p>
      <w:r>
        <w:rPr>
          <w:rFonts w:ascii="Arial" w:hAnsi="Arial"/>
          <w:b w:val="0"/>
          <w:i w:val="0"/>
          <w:color w:val="2B3440"/>
          <w:sz w:val="21"/>
        </w:rPr>
        <w:t xml:space="preserve">In </w:t>
      </w:r>
      <w:r>
        <w:rPr>
          <w:rFonts w:ascii="Arial" w:hAnsi="Arial"/>
          <w:b/>
          <w:i w:val="0"/>
          <w:color w:val="2B3440"/>
          <w:sz w:val="21"/>
        </w:rPr>
        <w:t>Application connections</w:t>
      </w:r>
      <w:r>
        <w:rPr>
          <w:rFonts w:ascii="Arial" w:hAnsi="Arial"/>
          <w:b w:val="0"/>
          <w:i w:val="0"/>
          <w:color w:val="2B3440"/>
          <w:sz w:val="21"/>
        </w:rPr>
        <w:t>, configure Air Traffic Center and Scanner separately. Each application has its own enable switch, host, and port, so they may run on different computers. The ROC creates direct launch links and reads only the application health data needed for its summary cards.</w:t>
      </w:r>
    </w:p>
    <w:p>
      <w:pPr>
        <w:pStyle w:val="Heading1"/>
      </w:pPr>
      <w:r>
        <w:rPr>
          <w:rFonts w:ascii="Arial" w:hAnsi="Arial"/>
          <w:b w:val="0"/>
          <w:i w:val="0"/>
          <w:color w:val="2B3440"/>
          <w:sz w:val="21"/>
        </w:rPr>
        <w:t>6. Dashboard tour</w:t>
      </w:r>
    </w:p>
    <w:p>
      <w:pPr>
        <w:pStyle w:val="Heading2"/>
      </w:pPr>
      <w:r>
        <w:rPr>
          <w:rFonts w:ascii="Arial" w:hAnsi="Arial"/>
          <w:b w:val="0"/>
          <w:i w:val="0"/>
          <w:color w:val="2B3440"/>
          <w:sz w:val="21"/>
        </w:rPr>
        <w:t>Station overview and live summary</w:t>
      </w:r>
    </w:p>
    <w:p>
      <w:r>
        <w:rPr>
          <w:rFonts w:ascii="Arial" w:hAnsi="Arial"/>
          <w:b w:val="0"/>
          <w:i w:val="0"/>
          <w:color w:val="2B3440"/>
          <w:sz w:val="21"/>
        </w:rPr>
        <w:t>The top of the dashboard shows the configured station title, ROC health, and summary cards for APRS, Winlink, Weather, and connected applications. A service fault should be investigated before relying on the station unattended.</w:t>
      </w:r>
    </w:p>
    <w:p>
      <w:pPr>
        <w:pStyle w:val="Heading2"/>
      </w:pPr>
      <w:r>
        <w:rPr>
          <w:rFonts w:ascii="Arial" w:hAnsi="Arial"/>
          <w:b w:val="0"/>
          <w:i w:val="0"/>
          <w:color w:val="2B3440"/>
          <w:sz w:val="21"/>
        </w:rPr>
        <w:t>APRS activity</w:t>
      </w:r>
    </w:p>
    <w:p>
      <w:r>
        <w:rPr>
          <w:rFonts w:ascii="Arial" w:hAnsi="Arial"/>
          <w:b/>
          <w:i w:val="0"/>
          <w:color w:val="2B3440"/>
          <w:sz w:val="21"/>
        </w:rPr>
        <w:t>Latest APRS frame</w:t>
      </w:r>
      <w:r>
        <w:rPr>
          <w:rFonts w:ascii="Arial" w:hAnsi="Arial"/>
          <w:b w:val="0"/>
          <w:i w:val="0"/>
          <w:color w:val="2B3440"/>
          <w:sz w:val="21"/>
        </w:rPr>
        <w:t xml:space="preserve"> shows the newest decoded frame, its RF or Internet origin, and its UTC timestamp. Open it to view the full sortable history in pages of 25. Each stored frame keeps its own timestamp; the list is not a live packet sniffer.</w:t>
      </w:r>
    </w:p>
    <w:p>
      <w:r>
        <w:rPr>
          <w:rFonts w:ascii="Arial" w:hAnsi="Arial"/>
          <w:b w:val="0"/>
          <w:i w:val="0"/>
          <w:color w:val="2B3440"/>
          <w:sz w:val="21"/>
        </w:rPr>
        <w:t xml:space="preserve">The optional APRS map displays callsigns heard by this ROC during the most recent 24 hours. It requests current positions from aprs.fi and uses the APRS symbol carried by the station report. Configure an aprs.fi API key and enable the integration under </w:t>
      </w:r>
      <w:r>
        <w:rPr>
          <w:rFonts w:ascii="Arial" w:hAnsi="Arial"/>
          <w:b/>
          <w:i w:val="0"/>
          <w:color w:val="2B3440"/>
          <w:sz w:val="21"/>
        </w:rPr>
        <w:t>Configuration</w:t>
      </w:r>
      <w:r>
        <w:rPr>
          <w:rFonts w:ascii="Arial" w:hAnsi="Arial"/>
          <w:b w:val="0"/>
          <w:i w:val="0"/>
          <w:color w:val="2B3440"/>
          <w:sz w:val="21"/>
        </w:rPr>
        <w:t>. Disabling the switch stops requests without deleting the saved key.</w:t>
      </w:r>
    </w:p>
    <w:p>
      <w:pPr>
        <w:pStyle w:val="Heading2"/>
      </w:pPr>
      <w:r>
        <w:rPr>
          <w:rFonts w:ascii="Arial" w:hAnsi="Arial"/>
          <w:b w:val="0"/>
          <w:i w:val="0"/>
          <w:color w:val="2B3440"/>
          <w:sz w:val="21"/>
        </w:rPr>
        <w:t>Winlink Gateway</w:t>
      </w:r>
    </w:p>
    <w:p>
      <w:r>
        <w:rPr>
          <w:rFonts w:ascii="Arial" w:hAnsi="Arial"/>
          <w:b w:val="0"/>
          <w:i w:val="0"/>
          <w:color w:val="2B3440"/>
          <w:sz w:val="21"/>
        </w:rPr>
        <w:t>The Winlink section reports:</w:t>
      </w:r>
    </w:p>
    <w:p>
      <w:pPr>
        <w:pStyle w:val="ListBullet"/>
      </w:pPr>
      <w:r>
        <w:rPr>
          <w:rFonts w:ascii="Arial" w:hAnsi="Arial"/>
          <w:b w:val="0"/>
          <w:i w:val="0"/>
          <w:color w:val="2B3440"/>
          <w:sz w:val="21"/>
        </w:rPr>
        <w:t>gateway callsign, mode, frequency, and CMS state;</w:t>
      </w:r>
    </w:p>
    <w:p>
      <w:pPr>
        <w:pStyle w:val="ListBullet"/>
      </w:pPr>
      <w:r>
        <w:rPr>
          <w:rFonts w:ascii="Arial" w:hAnsi="Arial"/>
          <w:b w:val="0"/>
          <w:i w:val="0"/>
          <w:color w:val="2B3440"/>
          <w:sz w:val="21"/>
        </w:rPr>
        <w:t>current radio link and connected remote callsign;</w:t>
      </w:r>
    </w:p>
    <w:p>
      <w:pPr>
        <w:pStyle w:val="ListBullet"/>
      </w:pPr>
      <w:r>
        <w:rPr>
          <w:rFonts w:ascii="Arial" w:hAnsi="Arial"/>
          <w:b w:val="0"/>
          <w:i w:val="0"/>
          <w:color w:val="2B3440"/>
          <w:sz w:val="21"/>
        </w:rPr>
        <w:t>sessions, success rate, bytes, and throughput during the last 24 hours;</w:t>
      </w:r>
    </w:p>
    <w:p>
      <w:pPr>
        <w:pStyle w:val="ListBullet"/>
      </w:pPr>
      <w:r>
        <w:rPr>
          <w:rFonts w:ascii="Arial" w:hAnsi="Arial"/>
          <w:b w:val="0"/>
          <w:i w:val="0"/>
          <w:color w:val="2B3440"/>
          <w:sz w:val="21"/>
        </w:rPr>
        <w:t>recent session results and duration; and</w:t>
      </w:r>
    </w:p>
    <w:p>
      <w:pPr>
        <w:pStyle w:val="ListBullet"/>
      </w:pPr>
      <w:r>
        <w:rPr>
          <w:rFonts w:ascii="Arial" w:hAnsi="Arial"/>
          <w:b w:val="0"/>
          <w:i w:val="0"/>
          <w:color w:val="2B3440"/>
          <w:sz w:val="21"/>
        </w:rPr>
        <w:t>BPQMail Pending, Delivered, Received, and Archived message counts.</w:t>
      </w:r>
    </w:p>
    <w:p>
      <w:r>
        <w:rPr>
          <w:rFonts w:ascii="Arial" w:hAnsi="Arial"/>
          <w:b/>
          <w:i w:val="0"/>
          <w:color w:val="2B3440"/>
          <w:sz w:val="21"/>
        </w:rPr>
        <w:t>Pending</w:t>
      </w:r>
      <w:r>
        <w:rPr>
          <w:rFonts w:ascii="Arial" w:hAnsi="Arial"/>
          <w:b w:val="0"/>
          <w:i w:val="0"/>
          <w:color w:val="2B3440"/>
          <w:sz w:val="21"/>
        </w:rPr>
        <w:t xml:space="preserve"> means mail still queued for delivery. </w:t>
      </w:r>
      <w:r>
        <w:rPr>
          <w:rFonts w:ascii="Arial" w:hAnsi="Arial"/>
          <w:b/>
          <w:i w:val="0"/>
          <w:color w:val="2B3440"/>
          <w:sz w:val="21"/>
        </w:rPr>
        <w:t>Delivered</w:t>
      </w:r>
      <w:r>
        <w:rPr>
          <w:rFonts w:ascii="Arial" w:hAnsi="Arial"/>
          <w:b w:val="0"/>
          <w:i w:val="0"/>
          <w:color w:val="2B3440"/>
          <w:sz w:val="21"/>
        </w:rPr>
        <w:t xml:space="preserve"> means the local store records successful forwarding or pickup. </w:t>
      </w:r>
      <w:r>
        <w:rPr>
          <w:rFonts w:ascii="Arial" w:hAnsi="Arial"/>
          <w:b/>
          <w:i w:val="0"/>
          <w:color w:val="2B3440"/>
          <w:sz w:val="21"/>
        </w:rPr>
        <w:t>Received</w:t>
      </w:r>
      <w:r>
        <w:rPr>
          <w:rFonts w:ascii="Arial" w:hAnsi="Arial"/>
          <w:b w:val="0"/>
          <w:i w:val="0"/>
          <w:color w:val="2B3440"/>
          <w:sz w:val="21"/>
        </w:rPr>
        <w:t xml:space="preserve"> identifies inbound mail records. </w:t>
      </w:r>
      <w:r>
        <w:rPr>
          <w:rFonts w:ascii="Arial" w:hAnsi="Arial"/>
          <w:b/>
          <w:i w:val="0"/>
          <w:color w:val="2B3440"/>
          <w:sz w:val="21"/>
        </w:rPr>
        <w:t>Archived</w:t>
      </w:r>
      <w:r>
        <w:rPr>
          <w:rFonts w:ascii="Arial" w:hAnsi="Arial"/>
          <w:b w:val="0"/>
          <w:i w:val="0"/>
          <w:color w:val="2B3440"/>
          <w:sz w:val="21"/>
        </w:rPr>
        <w:t xml:space="preserve"> is a retained state, so a received message may also be counted as archived; the four values are operational categories rather than a single partition of all records.</w:t>
      </w:r>
    </w:p>
    <w:p>
      <w:pPr>
        <w:pStyle w:val="Heading2"/>
      </w:pPr>
      <w:r>
        <w:rPr>
          <w:rFonts w:ascii="Arial" w:hAnsi="Arial"/>
          <w:b w:val="0"/>
          <w:i w:val="0"/>
          <w:color w:val="2B3440"/>
          <w:sz w:val="21"/>
        </w:rPr>
        <w:t>Weather monitor</w:t>
      </w:r>
    </w:p>
    <w:p>
      <w:r>
        <w:rPr>
          <w:rFonts w:ascii="Arial" w:hAnsi="Arial"/>
          <w:b w:val="0"/>
          <w:i w:val="0"/>
          <w:color w:val="2B3440"/>
          <w:sz w:val="21"/>
        </w:rPr>
        <w:t>Weather cards show the GW1100 connection plus temperature, humidity, pressure, wind, rain, solar, UV, and sensor status when available. The observed timestamp and stale label distinguish a working collector from an old reading.</w:t>
      </w:r>
    </w:p>
    <w:p>
      <w:pPr>
        <w:pStyle w:val="Heading2"/>
      </w:pPr>
      <w:r>
        <w:rPr>
          <w:rFonts w:ascii="Arial" w:hAnsi="Arial"/>
          <w:b w:val="0"/>
          <w:i w:val="0"/>
          <w:color w:val="2B3440"/>
          <w:sz w:val="21"/>
        </w:rPr>
        <w:t>System readiness</w:t>
      </w:r>
    </w:p>
    <w:p>
      <w:r>
        <w:rPr>
          <w:rFonts w:ascii="Arial" w:hAnsi="Arial"/>
          <w:b w:val="0"/>
          <w:i w:val="0"/>
          <w:color w:val="2B3440"/>
          <w:sz w:val="21"/>
        </w:rPr>
        <w:t>System readiness shows host resources, attached hardware, APRS frame totals, aircraft, P25 voice calls, and VHF/UHF locks where connected applications provide those metrics. A remote-application metric is unavailable when its connection is disabled or its API cannot be reached.</w:t>
      </w:r>
    </w:p>
    <w:p>
      <w:pPr>
        <w:pStyle w:val="Heading1"/>
      </w:pPr>
      <w:r>
        <w:rPr>
          <w:rFonts w:ascii="Arial" w:hAnsi="Arial"/>
          <w:b w:val="0"/>
          <w:i w:val="0"/>
          <w:color w:val="2B3440"/>
          <w:sz w:val="21"/>
        </w:rPr>
        <w:t>7. Configure APRS RX iGate</w:t>
      </w:r>
    </w:p>
    <w:p>
      <w:r>
        <w:rPr>
          <w:rFonts w:ascii="Arial" w:hAnsi="Arial"/>
          <w:b w:val="0"/>
          <w:i w:val="0"/>
          <w:color w:val="2B3440"/>
          <w:sz w:val="21"/>
        </w:rPr>
        <w:t>APRS reception uses an RTL-SDR and Dire Wolf on 144.390 MHz in North America. The DigiRig audio interface is reserved for Winlink.</w:t>
      </w:r>
    </w:p>
    <w:p>
      <w:pPr>
        <w:spacing w:after="80" w:line="300" w:lineRule="auto"/>
        <w:ind w:left="540" w:hanging="360"/>
      </w:pPr>
      <w:r>
        <w:rPr>
          <w:rFonts w:ascii="Arial" w:hAnsi="Arial"/>
          <w:b/>
          <w:i w:val="0"/>
          <w:color w:val="1565C0"/>
          <w:sz w:val="21"/>
        </w:rPr>
        <w:t xml:space="preserve">1.  </w:t>
      </w:r>
      <w:r>
        <w:rPr>
          <w:rFonts w:ascii="Arial" w:hAnsi="Arial"/>
          <w:b w:val="0"/>
          <w:i w:val="0"/>
          <w:color w:val="2B3440"/>
          <w:sz w:val="21"/>
        </w:rPr>
        <w:t>Set a unique RTL EEPROM serial and record it.</w:t>
      </w:r>
    </w:p>
    <w:p>
      <w:pPr>
        <w:spacing w:after="80" w:line="300" w:lineRule="auto"/>
        <w:ind w:left="540" w:hanging="360"/>
      </w:pPr>
      <w:r>
        <w:rPr>
          <w:rFonts w:ascii="Arial" w:hAnsi="Arial"/>
          <w:b/>
          <w:i w:val="0"/>
          <w:color w:val="1565C0"/>
          <w:sz w:val="21"/>
        </w:rPr>
        <w:t xml:space="preserve">2.  </w:t>
      </w:r>
      <w:r>
        <w:rPr>
          <w:rFonts w:ascii="Arial" w:hAnsi="Arial"/>
          <w:b w:val="0"/>
          <w:i w:val="0"/>
          <w:color w:val="2B3440"/>
          <w:sz w:val="21"/>
        </w:rPr>
        <w:t xml:space="preserve">Copy </w:t>
      </w:r>
      <w:r>
        <w:rPr>
          <w:rFonts w:ascii="Consolas" w:hAnsi="Consolas"/>
          <w:b w:val="0"/>
          <w:i w:val="0"/>
          <w:color w:val="0A1F44"/>
          <w:sz w:val="18"/>
        </w:rPr>
        <w:t>config/aprs-igate.env.example</w:t>
      </w:r>
      <w:r>
        <w:rPr>
          <w:rFonts w:ascii="Arial" w:hAnsi="Arial"/>
          <w:b w:val="0"/>
          <w:i w:val="0"/>
          <w:color w:val="2B3440"/>
          <w:sz w:val="21"/>
        </w:rPr>
        <w:t xml:space="preserve"> to </w:t>
      </w:r>
      <w:r>
        <w:rPr>
          <w:rFonts w:ascii="Consolas" w:hAnsi="Consolas"/>
          <w:b w:val="0"/>
          <w:i w:val="0"/>
          <w:color w:val="0A1F44"/>
          <w:sz w:val="18"/>
        </w:rPr>
        <w:t>/etc/n0jcg/aprs-igate.env</w:t>
      </w:r>
      <w:r>
        <w:rPr>
          <w:rFonts w:ascii="Arial" w:hAnsi="Arial"/>
          <w:b w:val="0"/>
          <w:i w:val="0"/>
          <w:color w:val="2B3440"/>
          <w:sz w:val="21"/>
        </w:rPr>
        <w:t>.</w:t>
      </w:r>
    </w:p>
    <w:p>
      <w:pPr>
        <w:spacing w:after="80" w:line="300" w:lineRule="auto"/>
        <w:ind w:left="540" w:hanging="360"/>
      </w:pPr>
      <w:r>
        <w:rPr>
          <w:rFonts w:ascii="Arial" w:hAnsi="Arial"/>
          <w:b/>
          <w:i w:val="0"/>
          <w:color w:val="1565C0"/>
          <w:sz w:val="21"/>
        </w:rPr>
        <w:t xml:space="preserve">3.  </w:t>
      </w:r>
      <w:r>
        <w:rPr>
          <w:rFonts w:ascii="Arial" w:hAnsi="Arial"/>
          <w:b w:val="0"/>
          <w:i w:val="0"/>
          <w:color w:val="2B3440"/>
          <w:sz w:val="21"/>
        </w:rPr>
        <w:t>Enter the iGate callsign and APRS-IS passcode.</w:t>
      </w:r>
    </w:p>
    <w:p>
      <w:pPr>
        <w:spacing w:after="80" w:line="300" w:lineRule="auto"/>
        <w:ind w:left="540" w:hanging="360"/>
      </w:pPr>
      <w:r>
        <w:rPr>
          <w:rFonts w:ascii="Arial" w:hAnsi="Arial"/>
          <w:b/>
          <w:i w:val="0"/>
          <w:color w:val="1565C0"/>
          <w:sz w:val="21"/>
        </w:rPr>
        <w:t xml:space="preserve">4.  </w:t>
      </w:r>
      <w:r>
        <w:rPr>
          <w:rFonts w:ascii="Arial" w:hAnsi="Arial"/>
          <w:b w:val="0"/>
          <w:i w:val="0"/>
          <w:color w:val="2B3440"/>
          <w:sz w:val="21"/>
        </w:rPr>
        <w:t>Protect the file with owner-only permissions.</w:t>
      </w:r>
    </w:p>
    <w:p>
      <w:pPr>
        <w:spacing w:after="80" w:line="300" w:lineRule="auto"/>
        <w:ind w:left="540" w:hanging="360"/>
      </w:pPr>
      <w:r>
        <w:rPr>
          <w:rFonts w:ascii="Arial" w:hAnsi="Arial"/>
          <w:b/>
          <w:i w:val="0"/>
          <w:color w:val="1565C0"/>
          <w:sz w:val="21"/>
        </w:rPr>
        <w:t xml:space="preserve">5.  </w:t>
      </w:r>
      <w:r>
        <w:rPr>
          <w:rFonts w:ascii="Arial" w:hAnsi="Arial"/>
          <w:b w:val="0"/>
          <w:i w:val="0"/>
          <w:color w:val="2B3440"/>
          <w:sz w:val="21"/>
        </w:rPr>
        <w:t xml:space="preserve">Install and start </w:t>
      </w:r>
      <w:r>
        <w:rPr>
          <w:rFonts w:ascii="Consolas" w:hAnsi="Consolas"/>
          <w:b w:val="0"/>
          <w:i w:val="0"/>
          <w:color w:val="0A1F44"/>
          <w:sz w:val="18"/>
        </w:rPr>
        <w:t>n0jcg-aprs-rx.service</w:t>
      </w:r>
      <w:r>
        <w:rPr>
          <w:rFonts w:ascii="Arial" w:hAnsi="Arial"/>
          <w:b w:val="0"/>
          <w:i w:val="0"/>
          <w:color w:val="2B3440"/>
          <w:sz w:val="21"/>
        </w:rPr>
        <w:t>.</w:t>
      </w:r>
    </w:p>
    <w:p>
      <w:r>
        <w:rPr>
          <w:rFonts w:ascii="Arial" w:hAnsi="Arial"/>
          <w:b w:val="0"/>
          <w:i w:val="0"/>
          <w:color w:val="2B3440"/>
          <w:sz w:val="21"/>
        </w:rPr>
        <w:t>Example protection:</w:t>
      </w:r>
    </w:p>
    <w:tbl>
      <w:tblPr>
        <w:tblW w:type="auto" w:w="0"/>
        <w:jc w:val="center"/>
        <w:tblLook w:firstColumn="1" w:firstRow="1" w:lastColumn="0" w:lastRow="0" w:noHBand="0" w:noVBand="1" w:val="04A0"/>
      </w:tblPr>
      <w:tblGrid>
        <w:gridCol w:w="9706"/>
      </w:tblGrid>
      <w:tr>
        <w:tc>
          <w:tcPr>
            <w:tcW w:type="dxa" w:w="9706"/>
            <w:shd w:fill="EEF2F6"/>
            <w:tcMar>
              <w:top w:w="100" w:type="dxa"/>
              <w:start w:w="140" w:type="dxa"/>
              <w:bottom w:w="100" w:type="dxa"/>
              <w:end w:w="140" w:type="dxa"/>
            </w:tcMar>
          </w:tcPr>
          <w:p>
            <w:pPr>
              <w:spacing w:after="0"/>
            </w:pPr>
            <w:r>
              <w:rPr>
                <w:rFonts w:ascii="Consolas" w:hAnsi="Consolas"/>
                <w:b w:val="0"/>
                <w:i w:val="0"/>
                <w:color w:val="0A1F44"/>
                <w:sz w:val="16"/>
              </w:rPr>
              <w:t>sudo install -d -m 0755 /etc/n0jcg</w:t>
              <w:br/>
              <w:t>sudo install -m 0600 config/aprs-igate.env.example /etc/n0jcg/aprs-igate.env</w:t>
              <w:br/>
              <w:t>sudo editor /etc/n0jcg/aprs-igate.env</w:t>
              <w:br/>
              <w:t>sudo systemctl daemon-reload</w:t>
              <w:br/>
              <w:t>sudo systemctl enable --now n0jcg-aprs-rx.service</w:t>
            </w:r>
          </w:p>
        </w:tc>
      </w:tr>
    </w:tbl>
    <w:p>
      <w:r>
        <w:rPr>
          <w:rFonts w:ascii="Arial" w:hAnsi="Arial"/>
          <w:b w:val="0"/>
          <w:i w:val="0"/>
          <w:color w:val="2B3440"/>
          <w:sz w:val="21"/>
        </w:rPr>
        <w:t>The iGate path is receive-only. Internet identification packets do not key a radio. Confirm APRS-IS login verification in the service journal, then confirm a locally decoded RF frame before treating the iGate as commissioned.</w:t>
      </w:r>
    </w:p>
    <w:p>
      <w:pPr>
        <w:pStyle w:val="Heading2"/>
      </w:pPr>
      <w:r>
        <w:rPr>
          <w:rFonts w:ascii="Arial" w:hAnsi="Arial"/>
          <w:b w:val="0"/>
          <w:i w:val="0"/>
          <w:color w:val="2B3440"/>
          <w:sz w:val="21"/>
        </w:rPr>
        <w:t>Passive digipeater survey</w:t>
      </w:r>
    </w:p>
    <w:p>
      <w:r>
        <w:rPr>
          <w:rFonts w:ascii="Arial" w:hAnsi="Arial"/>
          <w:b w:val="0"/>
          <w:i w:val="0"/>
          <w:color w:val="2B3440"/>
          <w:sz w:val="21"/>
        </w:rPr>
        <w:t xml:space="preserve">The ROC includes a receive-only digipeater survey at the bottom of the APRS activity panel. It reviews the recent RF frame history (72 hours by default) and reports packets whose path contains a digipeater hop marked with </w:t>
      </w:r>
      <w:r>
        <w:rPr>
          <w:rFonts w:ascii="Consolas" w:hAnsi="Consolas"/>
          <w:b w:val="0"/>
          <w:i w:val="0"/>
          <w:color w:val="0A1F44"/>
          <w:sz w:val="18"/>
        </w:rPr>
        <w:t>*</w:t>
      </w:r>
      <w:r>
        <w:rPr>
          <w:rFonts w:ascii="Arial" w:hAnsi="Arial"/>
          <w:b w:val="0"/>
          <w:i w:val="0"/>
          <w:color w:val="2B3440"/>
          <w:sz w:val="21"/>
        </w:rPr>
        <w:t xml:space="preserve">. Common path aliases such as </w:t>
      </w:r>
      <w:r>
        <w:rPr>
          <w:rFonts w:ascii="Consolas" w:hAnsi="Consolas"/>
          <w:b w:val="0"/>
          <w:i w:val="0"/>
          <w:color w:val="0A1F44"/>
          <w:sz w:val="18"/>
        </w:rPr>
        <w:t>WIDE</w:t>
      </w:r>
      <w:r>
        <w:rPr>
          <w:rFonts w:ascii="Arial" w:hAnsi="Arial"/>
          <w:b w:val="0"/>
          <w:i w:val="0"/>
          <w:color w:val="2B3440"/>
          <w:sz w:val="21"/>
        </w:rPr>
        <w:t xml:space="preserve">, </w:t>
      </w:r>
      <w:r>
        <w:rPr>
          <w:rFonts w:ascii="Consolas" w:hAnsi="Consolas"/>
          <w:b w:val="0"/>
          <w:i w:val="0"/>
          <w:color w:val="0A1F44"/>
          <w:sz w:val="18"/>
        </w:rPr>
        <w:t>TRACE</w:t>
      </w:r>
      <w:r>
        <w:rPr>
          <w:rFonts w:ascii="Arial" w:hAnsi="Arial"/>
          <w:b w:val="0"/>
          <w:i w:val="0"/>
          <w:color w:val="2B3440"/>
          <w:sz w:val="21"/>
        </w:rPr>
        <w:t xml:space="preserve">, </w:t>
      </w:r>
      <w:r>
        <w:rPr>
          <w:rFonts w:ascii="Consolas" w:hAnsi="Consolas"/>
          <w:b w:val="0"/>
          <w:i w:val="0"/>
          <w:color w:val="0A1F44"/>
          <w:sz w:val="18"/>
        </w:rPr>
        <w:t>RELAY</w:t>
      </w:r>
      <w:r>
        <w:rPr>
          <w:rFonts w:ascii="Arial" w:hAnsi="Arial"/>
          <w:b w:val="0"/>
          <w:i w:val="0"/>
          <w:color w:val="2B3440"/>
          <w:sz w:val="21"/>
        </w:rPr>
        <w:t xml:space="preserve">, </w:t>
      </w:r>
      <w:r>
        <w:rPr>
          <w:rFonts w:ascii="Consolas" w:hAnsi="Consolas"/>
          <w:b w:val="0"/>
          <w:i w:val="0"/>
          <w:color w:val="0A1F44"/>
          <w:sz w:val="18"/>
        </w:rPr>
        <w:t>NCA</w:t>
      </w:r>
      <w:r>
        <w:rPr>
          <w:rFonts w:ascii="Arial" w:hAnsi="Arial"/>
          <w:b w:val="0"/>
          <w:i w:val="0"/>
          <w:color w:val="2B3440"/>
          <w:sz w:val="21"/>
        </w:rPr>
        <w:t xml:space="preserve">, and </w:t>
      </w:r>
      <w:r>
        <w:rPr>
          <w:rFonts w:ascii="Consolas" w:hAnsi="Consolas"/>
          <w:b w:val="0"/>
          <w:i w:val="0"/>
          <w:color w:val="0A1F44"/>
          <w:sz w:val="18"/>
        </w:rPr>
        <w:t>SS</w:t>
      </w:r>
      <w:r>
        <w:rPr>
          <w:rFonts w:ascii="Arial" w:hAnsi="Arial"/>
          <w:b w:val="0"/>
          <w:i w:val="0"/>
          <w:color w:val="2B3440"/>
          <w:sz w:val="21"/>
        </w:rPr>
        <w:t xml:space="preserve"> are ignored, and APRS-IS-only frames are never counted as RF observations.</w:t>
      </w:r>
    </w:p>
    <w:p>
      <w:r>
        <w:rPr>
          <w:rFonts w:ascii="Arial" w:hAnsi="Arial"/>
          <w:b w:val="0"/>
          <w:i w:val="0"/>
          <w:color w:val="2B3440"/>
          <w:sz w:val="21"/>
        </w:rPr>
        <w:t>This is a passive planning tool: it does not transmit, query APRS-IS, or prove that a digipeater is currently reachable. A result shows that the ROC heard a frame after a digipeater had used it; an empty result means no qualifying hop was decoded during the survey window. The displayed distance is the distance from the decoded source station to the ROC, not the digipeater's location.</w:t>
      </w:r>
    </w:p>
    <w:p>
      <w:r>
        <w:rPr>
          <w:rFonts w:ascii="Arial" w:hAnsi="Arial"/>
          <w:b w:val="0"/>
          <w:i w:val="0"/>
          <w:color w:val="2B3440"/>
          <w:sz w:val="21"/>
        </w:rPr>
        <w:t>Use the survey before enabling any digipeater function. Coordinate a local frequency and path policy first, and treat the survey as supporting evidence for coverage planning rather than authorization to transmit.</w:t>
      </w:r>
    </w:p>
    <w:p>
      <w:pPr>
        <w:pStyle w:val="Heading1"/>
      </w:pPr>
      <w:r>
        <w:rPr>
          <w:rFonts w:ascii="Arial" w:hAnsi="Arial"/>
          <w:b w:val="0"/>
          <w:i w:val="0"/>
          <w:color w:val="2B3440"/>
          <w:sz w:val="21"/>
        </w:rPr>
        <w:t>8. Configure Ecowitt weather</w:t>
      </w:r>
    </w:p>
    <w:p>
      <w:r>
        <w:rPr>
          <w:rFonts w:ascii="Arial" w:hAnsi="Arial"/>
          <w:b w:val="0"/>
          <w:i w:val="0"/>
          <w:color w:val="2B3440"/>
          <w:sz w:val="21"/>
        </w:rPr>
        <w:t xml:space="preserve">Give the GW1100 a stable LAN address. Copy </w:t>
      </w:r>
      <w:r>
        <w:rPr>
          <w:rFonts w:ascii="Consolas" w:hAnsi="Consolas"/>
          <w:b w:val="0"/>
          <w:i w:val="0"/>
          <w:color w:val="0A1F44"/>
          <w:sz w:val="18"/>
        </w:rPr>
        <w:t>config/weather.env.example</w:t>
      </w:r>
      <w:r>
        <w:rPr>
          <w:rFonts w:ascii="Arial" w:hAnsi="Arial"/>
          <w:b w:val="0"/>
          <w:i w:val="0"/>
          <w:color w:val="2B3440"/>
          <w:sz w:val="21"/>
        </w:rPr>
        <w:t xml:space="preserve"> to </w:t>
      </w:r>
      <w:r>
        <w:rPr>
          <w:rFonts w:ascii="Consolas" w:hAnsi="Consolas"/>
          <w:b w:val="0"/>
          <w:i w:val="0"/>
          <w:color w:val="0A1F44"/>
          <w:sz w:val="18"/>
        </w:rPr>
        <w:t>/etc/n0jcg/weather.env</w:t>
      </w:r>
      <w:r>
        <w:rPr>
          <w:rFonts w:ascii="Arial" w:hAnsi="Arial"/>
          <w:b w:val="0"/>
          <w:i w:val="0"/>
          <w:color w:val="2B3440"/>
          <w:sz w:val="21"/>
        </w:rPr>
        <w:t xml:space="preserve">, replace </w:t>
      </w:r>
      <w:r>
        <w:rPr>
          <w:rFonts w:ascii="Consolas" w:hAnsi="Consolas"/>
          <w:b w:val="0"/>
          <w:i w:val="0"/>
          <w:color w:val="0A1F44"/>
          <w:sz w:val="18"/>
        </w:rPr>
        <w:t>WEATHER_GATEWAY_IP</w:t>
      </w:r>
      <w:r>
        <w:rPr>
          <w:rFonts w:ascii="Arial" w:hAnsi="Arial"/>
          <w:b w:val="0"/>
          <w:i w:val="0"/>
          <w:color w:val="2B3440"/>
          <w:sz w:val="21"/>
        </w:rPr>
        <w:t xml:space="preserve">, and install or restart </w:t>
      </w:r>
      <w:r>
        <w:rPr>
          <w:rFonts w:ascii="Consolas" w:hAnsi="Consolas"/>
          <w:b w:val="0"/>
          <w:i w:val="0"/>
          <w:color w:val="0A1F44"/>
          <w:sz w:val="18"/>
        </w:rPr>
        <w:t>n0jcg-weather.service</w:t>
      </w:r>
      <w:r>
        <w:rPr>
          <w:rFonts w:ascii="Arial" w:hAnsi="Arial"/>
          <w:b w:val="0"/>
          <w:i w:val="0"/>
          <w:color w:val="2B3440"/>
          <w:sz w:val="21"/>
        </w:rPr>
        <w:t>.</w:t>
      </w:r>
    </w:p>
    <w:tbl>
      <w:tblPr>
        <w:tblW w:type="auto" w:w="0"/>
        <w:jc w:val="center"/>
        <w:tblLook w:firstColumn="1" w:firstRow="1" w:lastColumn="0" w:lastRow="0" w:noHBand="0" w:noVBand="1" w:val="04A0"/>
      </w:tblPr>
      <w:tblGrid>
        <w:gridCol w:w="9706"/>
      </w:tblGrid>
      <w:tr>
        <w:tc>
          <w:tcPr>
            <w:tcW w:type="dxa" w:w="9706"/>
            <w:shd w:fill="EEF2F6"/>
            <w:tcMar>
              <w:top w:w="100" w:type="dxa"/>
              <w:start w:w="140" w:type="dxa"/>
              <w:bottom w:w="100" w:type="dxa"/>
              <w:end w:w="140" w:type="dxa"/>
            </w:tcMar>
          </w:tcPr>
          <w:p>
            <w:pPr>
              <w:spacing w:after="0"/>
            </w:pPr>
            <w:r>
              <w:rPr>
                <w:rFonts w:ascii="Consolas" w:hAnsi="Consolas"/>
                <w:b w:val="0"/>
                <w:i w:val="0"/>
                <w:color w:val="0A1F44"/>
                <w:sz w:val="16"/>
              </w:rPr>
              <w:t>sudo install -m 0600 config/weather.env.example /etc/n0jcg/weather.env</w:t>
              <w:br/>
              <w:t>sudo editor /etc/n0jcg/weather.env</w:t>
              <w:br/>
              <w:t>sudo systemctl enable --now n0jcg-weather.service</w:t>
              <w:br/>
              <w:t>journalctl -u n0jcg-weather.service -n 30 --no-pager</w:t>
            </w:r>
          </w:p>
        </w:tc>
      </w:tr>
    </w:tbl>
    <w:p>
      <w:r>
        <w:rPr>
          <w:rFonts w:ascii="Arial" w:hAnsi="Arial"/>
          <w:b w:val="0"/>
          <w:i w:val="0"/>
          <w:color w:val="2B3440"/>
          <w:sz w:val="21"/>
        </w:rPr>
        <w:t>The dashboard should show a current observation time and identify the outdoor sensor. Pressure may be reported as absolute or relative depending on the gateway data. Calibrate relative pressure in the Ecowitt system, not by silently changing the ROC display.</w:t>
      </w:r>
    </w:p>
    <w:p>
      <w:pPr>
        <w:pStyle w:val="Heading1"/>
      </w:pPr>
      <w:r>
        <w:rPr>
          <w:rFonts w:ascii="Arial" w:hAnsi="Arial"/>
          <w:b w:val="0"/>
          <w:i w:val="0"/>
          <w:color w:val="2B3440"/>
          <w:sz w:val="21"/>
        </w:rPr>
        <w:t>9. Commission Winlink RMS Packet</w:t>
      </w:r>
    </w:p>
    <w:p>
      <w:r>
        <w:rPr>
          <w:rFonts w:ascii="Arial" w:hAnsi="Arial"/>
          <w:b w:val="0"/>
          <w:i w:val="0"/>
          <w:color w:val="2B3440"/>
          <w:sz w:val="21"/>
        </w:rPr>
        <w:t>Do not begin this section until the gateway has Winlink authorization and a locally coordinated frequency.</w:t>
      </w:r>
    </w:p>
    <w:p>
      <w:r>
        <w:rPr>
          <w:rFonts w:ascii="Arial" w:hAnsi="Arial"/>
          <w:b w:val="0"/>
          <w:i w:val="0"/>
          <w:color w:val="2B3440"/>
          <w:sz w:val="21"/>
        </w:rPr>
        <w:t xml:space="preserve">Copy </w:t>
      </w:r>
      <w:r>
        <w:rPr>
          <w:rFonts w:ascii="Consolas" w:hAnsi="Consolas"/>
          <w:b w:val="0"/>
          <w:i w:val="0"/>
          <w:color w:val="0A1F44"/>
          <w:sz w:val="18"/>
        </w:rPr>
        <w:t>config/winlink-rms.env.example</w:t>
      </w:r>
      <w:r>
        <w:rPr>
          <w:rFonts w:ascii="Arial" w:hAnsi="Arial"/>
          <w:b w:val="0"/>
          <w:i w:val="0"/>
          <w:color w:val="2B3440"/>
          <w:sz w:val="21"/>
        </w:rPr>
        <w:t xml:space="preserve"> to </w:t>
      </w:r>
      <w:r>
        <w:rPr>
          <w:rFonts w:ascii="Consolas" w:hAnsi="Consolas"/>
          <w:b w:val="0"/>
          <w:i w:val="0"/>
          <w:color w:val="0A1F44"/>
          <w:sz w:val="18"/>
        </w:rPr>
        <w:t>/etc/n0jcg/winlink-rms.env</w:t>
      </w:r>
      <w:r>
        <w:rPr>
          <w:rFonts w:ascii="Arial" w:hAnsi="Arial"/>
          <w:b w:val="0"/>
          <w:i w:val="0"/>
          <w:color w:val="2B3440"/>
          <w:sz w:val="21"/>
        </w:rPr>
        <w:t xml:space="preserve">. Enter the assigned identities, CMS password, unique management password, grid square, coordinated frequency, service hours, transmitter power, antenna height above local ground, antenna gain, and antenna direction. Keep </w:t>
      </w:r>
      <w:r>
        <w:rPr>
          <w:rFonts w:ascii="Consolas" w:hAnsi="Consolas"/>
          <w:b w:val="0"/>
          <w:i w:val="0"/>
          <w:color w:val="0A1F44"/>
          <w:sz w:val="18"/>
        </w:rPr>
        <w:t>WINLINK_PTT_ENABLED=0</w:t>
      </w:r>
      <w:r>
        <w:rPr>
          <w:rFonts w:ascii="Arial" w:hAnsi="Arial"/>
          <w:b w:val="0"/>
          <w:i w:val="0"/>
          <w:color w:val="2B3440"/>
          <w:sz w:val="21"/>
        </w:rPr>
        <w:t xml:space="preserve"> during initial setup.</w:t>
      </w:r>
    </w:p>
    <w:p>
      <w:r>
        <w:rPr>
          <w:rFonts w:ascii="Arial" w:hAnsi="Arial"/>
          <w:b w:val="0"/>
          <w:i w:val="0"/>
          <w:color w:val="2B3440"/>
          <w:sz w:val="21"/>
        </w:rPr>
        <w:t>Generate the runtime files:</w:t>
      </w:r>
    </w:p>
    <w:tbl>
      <w:tblPr>
        <w:tblW w:type="auto" w:w="0"/>
        <w:jc w:val="center"/>
        <w:tblLook w:firstColumn="1" w:firstRow="1" w:lastColumn="0" w:lastRow="0" w:noHBand="0" w:noVBand="1" w:val="04A0"/>
      </w:tblPr>
      <w:tblGrid>
        <w:gridCol w:w="9706"/>
      </w:tblGrid>
      <w:tr>
        <w:tc>
          <w:tcPr>
            <w:tcW w:type="dxa" w:w="9706"/>
            <w:shd w:fill="EEF2F6"/>
            <w:tcMar>
              <w:top w:w="100" w:type="dxa"/>
              <w:start w:w="140" w:type="dxa"/>
              <w:bottom w:w="100" w:type="dxa"/>
              <w:end w:w="140" w:type="dxa"/>
            </w:tcMar>
          </w:tcPr>
          <w:p>
            <w:pPr>
              <w:spacing w:after="0"/>
            </w:pPr>
            <w:r>
              <w:rPr>
                <w:rFonts w:ascii="Consolas" w:hAnsi="Consolas"/>
                <w:b w:val="0"/>
                <w:i w:val="0"/>
                <w:color w:val="0A1F44"/>
                <w:sz w:val="16"/>
              </w:rPr>
              <w:t>sudo deploy/install_linbpq.sh --install</w:t>
              <w:br/>
              <w:t>sudo deploy/configure_winlink_rms.sh</w:t>
            </w:r>
          </w:p>
        </w:tc>
      </w:tr>
    </w:tbl>
    <w:p>
      <w:r>
        <w:rPr>
          <w:rFonts w:ascii="Arial" w:hAnsi="Arial"/>
          <w:b w:val="0"/>
          <w:i w:val="0"/>
          <w:color w:val="2B3440"/>
          <w:sz w:val="21"/>
        </w:rPr>
        <w:t xml:space="preserve">Use the preflight and dummy-load procedures in </w:t>
      </w:r>
      <w:r>
        <w:rPr>
          <w:rFonts w:ascii="Consolas" w:hAnsi="Consolas"/>
          <w:b w:val="0"/>
          <w:i w:val="0"/>
          <w:color w:val="0A1F44"/>
          <w:sz w:val="18"/>
        </w:rPr>
        <w:t>docs/WINLINK_RMS_COMMISSIONING.md</w:t>
      </w:r>
      <w:r>
        <w:rPr>
          <w:rFonts w:ascii="Arial" w:hAnsi="Arial"/>
          <w:b w:val="0"/>
          <w:i w:val="0"/>
          <w:color w:val="2B3440"/>
          <w:sz w:val="21"/>
        </w:rPr>
        <w:t>. Confirm receive audio, PTT polarity, transmit audio, clean release, local AX.25 connection, CMS connectivity, and the Winlink channel report before unattended operation.</w:t>
      </w:r>
    </w:p>
    <w:p>
      <w:r>
        <w:rPr>
          <w:rFonts w:ascii="Arial" w:hAnsi="Arial"/>
          <w:b w:val="0"/>
          <w:i w:val="0"/>
          <w:color w:val="2B3440"/>
          <w:sz w:val="21"/>
        </w:rPr>
        <w:t>The service names are:</w:t>
      </w:r>
    </w:p>
    <w:p>
      <w:pPr>
        <w:pStyle w:val="ListBullet"/>
      </w:pPr>
      <w:r>
        <w:rPr>
          <w:rFonts w:ascii="Consolas" w:hAnsi="Consolas"/>
          <w:b w:val="0"/>
          <w:i w:val="0"/>
          <w:color w:val="0A1F44"/>
          <w:sz w:val="18"/>
        </w:rPr>
        <w:t>n0jcg-winlink-modem.service</w:t>
      </w:r>
      <w:r>
        <w:rPr>
          <w:rFonts w:ascii="Arial" w:hAnsi="Arial"/>
          <w:b w:val="0"/>
          <w:i w:val="0"/>
          <w:color w:val="2B3440"/>
          <w:sz w:val="21"/>
        </w:rPr>
        <w:t xml:space="preserve"> for the Dire Wolf modem path;</w:t>
      </w:r>
    </w:p>
    <w:p>
      <w:pPr>
        <w:pStyle w:val="ListBullet"/>
      </w:pPr>
      <w:r>
        <w:rPr>
          <w:rFonts w:ascii="Consolas" w:hAnsi="Consolas"/>
          <w:b w:val="0"/>
          <w:i w:val="0"/>
          <w:color w:val="0A1F44"/>
          <w:sz w:val="18"/>
        </w:rPr>
        <w:t>n0jcg-winlink-rms.service</w:t>
      </w:r>
      <w:r>
        <w:rPr>
          <w:rFonts w:ascii="Arial" w:hAnsi="Arial"/>
          <w:b w:val="0"/>
          <w:i w:val="0"/>
          <w:color w:val="2B3440"/>
          <w:sz w:val="21"/>
        </w:rPr>
        <w:t xml:space="preserve"> for LinBPQ and the RMS application.</w:t>
      </w:r>
    </w:p>
    <w:p>
      <w:pPr>
        <w:pStyle w:val="Heading2"/>
      </w:pPr>
      <w:r>
        <w:rPr>
          <w:rFonts w:ascii="Arial" w:hAnsi="Arial"/>
          <w:b w:val="0"/>
          <w:i w:val="0"/>
          <w:color w:val="2B3440"/>
          <w:sz w:val="21"/>
        </w:rPr>
        <w:t>LAN Winlink Post Office</w:t>
      </w:r>
    </w:p>
    <w:p>
      <w:r>
        <w:rPr>
          <w:rFonts w:ascii="Arial" w:hAnsi="Arial"/>
          <w:b w:val="0"/>
          <w:i w:val="0"/>
          <w:color w:val="2B3440"/>
          <w:sz w:val="21"/>
        </w:rPr>
        <w:t xml:space="preserve">The optional Network Post Office uses TCP port 8772 and does not key the radio. Enable it in the protected Winlink environment, regenerate the configuration, and restart LinBPQ. In Winlink Express choose </w:t>
      </w:r>
      <w:r>
        <w:rPr>
          <w:rFonts w:ascii="Arial" w:hAnsi="Arial"/>
          <w:b/>
          <w:i w:val="0"/>
          <w:color w:val="2B3440"/>
          <w:sz w:val="21"/>
        </w:rPr>
        <w:t>Network Post Office</w:t>
      </w:r>
      <w:r>
        <w:rPr>
          <w:rFonts w:ascii="Arial" w:hAnsi="Arial"/>
          <w:b w:val="0"/>
          <w:i w:val="0"/>
          <w:color w:val="2B3440"/>
          <w:sz w:val="21"/>
        </w:rPr>
        <w:t>, enter the ROC host and port 8772, and enable sending from the Outbox. Complete the user's operator name and CMS credentials in LinBPQ Mail Management before relying on automated CMS polling.</w:t>
      </w:r>
    </w:p>
    <w:p>
      <w:pPr>
        <w:pStyle w:val="Heading1"/>
      </w:pPr>
      <w:r>
        <w:rPr>
          <w:rFonts w:ascii="Arial" w:hAnsi="Arial"/>
          <w:b w:val="0"/>
          <w:i w:val="0"/>
          <w:color w:val="2B3440"/>
          <w:sz w:val="21"/>
        </w:rPr>
        <w:t>10. Protected operator controls</w:t>
      </w:r>
    </w:p>
    <w:p>
      <w:r>
        <w:rPr>
          <w:rFonts w:ascii="Arial" w:hAnsi="Arial"/>
          <w:b w:val="0"/>
          <w:i w:val="0"/>
          <w:color w:val="2B3440"/>
          <w:sz w:val="21"/>
        </w:rPr>
        <w:t>Configure the administrator password from a local terminal or SSH session:</w:t>
      </w:r>
    </w:p>
    <w:tbl>
      <w:tblPr>
        <w:tblW w:type="auto" w:w="0"/>
        <w:jc w:val="center"/>
        <w:tblLook w:firstColumn="1" w:firstRow="1" w:lastColumn="0" w:lastRow="0" w:noHBand="0" w:noVBand="1" w:val="04A0"/>
      </w:tblPr>
      <w:tblGrid>
        <w:gridCol w:w="9706"/>
      </w:tblGrid>
      <w:tr>
        <w:tc>
          <w:tcPr>
            <w:tcW w:type="dxa" w:w="9706"/>
            <w:shd w:fill="EEF2F6"/>
            <w:tcMar>
              <w:top w:w="100" w:type="dxa"/>
              <w:start w:w="140" w:type="dxa"/>
              <w:bottom w:w="100" w:type="dxa"/>
              <w:end w:w="140" w:type="dxa"/>
            </w:tcMar>
          </w:tcPr>
          <w:p>
            <w:pPr>
              <w:spacing w:after="0"/>
            </w:pPr>
            <w:r>
              <w:rPr>
                <w:rFonts w:ascii="Consolas" w:hAnsi="Consolas"/>
                <w:b w:val="0"/>
                <w:i w:val="0"/>
                <w:color w:val="0A1F44"/>
                <w:sz w:val="16"/>
              </w:rPr>
              <w:t>cd /home/n0jcg/sdrdev/N0JCG-ROC</w:t>
              <w:br/>
              <w:t>sudo deploy/configure_operator_controls.sh</w:t>
            </w:r>
          </w:p>
        </w:tc>
      </w:tr>
    </w:tbl>
    <w:p>
      <w:r>
        <w:rPr>
          <w:rFonts w:ascii="Arial" w:hAnsi="Arial"/>
          <w:b w:val="0"/>
          <w:i w:val="0"/>
          <w:color w:val="2B3440"/>
          <w:sz w:val="21"/>
        </w:rPr>
        <w:t>The password must contain at least 10 characters. The script stores a salted PBKDF2-SHA256 record and a random session-signing secret, not the plaintext password. Existing browser sessions are invalidated whenever the password is changed.</w:t>
      </w:r>
    </w:p>
    <w:p>
      <w:r>
        <w:rPr>
          <w:rFonts w:ascii="Arial" w:hAnsi="Arial"/>
          <w:b w:val="0"/>
          <w:i w:val="0"/>
          <w:color w:val="2B3440"/>
          <w:sz w:val="21"/>
        </w:rPr>
        <w:t>After login, the dashboard can:</w:t>
      </w:r>
    </w:p>
    <w:p>
      <w:pPr>
        <w:pStyle w:val="ListBullet"/>
      </w:pPr>
      <w:r>
        <w:rPr>
          <w:rFonts w:ascii="Arial" w:hAnsi="Arial"/>
          <w:b w:val="0"/>
          <w:i w:val="0"/>
          <w:color w:val="2B3440"/>
          <w:sz w:val="21"/>
        </w:rPr>
        <w:t>restart the Winlink RMS and modem services;</w:t>
      </w:r>
    </w:p>
    <w:p>
      <w:pPr>
        <w:pStyle w:val="ListBullet"/>
      </w:pPr>
      <w:r>
        <w:rPr>
          <w:rFonts w:ascii="Arial" w:hAnsi="Arial"/>
          <w:b w:val="0"/>
          <w:i w:val="0"/>
          <w:color w:val="2B3440"/>
          <w:sz w:val="21"/>
        </w:rPr>
        <w:t>enter or leave Winlink maintenance mode;</w:t>
      </w:r>
    </w:p>
    <w:p>
      <w:pPr>
        <w:pStyle w:val="ListBullet"/>
      </w:pPr>
      <w:r>
        <w:rPr>
          <w:rFonts w:ascii="Arial" w:hAnsi="Arial"/>
          <w:b w:val="0"/>
          <w:i w:val="0"/>
          <w:color w:val="2B3440"/>
          <w:sz w:val="21"/>
        </w:rPr>
        <w:t>test the network-only CMS connection when no RF link is active; and</w:t>
      </w:r>
    </w:p>
    <w:p>
      <w:pPr>
        <w:pStyle w:val="ListBullet"/>
      </w:pPr>
      <w:r>
        <w:rPr>
          <w:rFonts w:ascii="Arial" w:hAnsi="Arial"/>
          <w:b w:val="0"/>
          <w:i w:val="0"/>
          <w:color w:val="2B3440"/>
          <w:sz w:val="21"/>
        </w:rPr>
        <w:t>download privacy-safe diagnostics.</w:t>
      </w:r>
    </w:p>
    <w:p>
      <w:r>
        <w:rPr>
          <w:rFonts w:ascii="Arial" w:hAnsi="Arial"/>
          <w:b w:val="0"/>
          <w:i w:val="0"/>
          <w:color w:val="2B3440"/>
          <w:sz w:val="21"/>
        </w:rPr>
        <w:t>Administrator sessions expire after 30 minutes. The controls intentionally do not provide a command shell, arbitrary service names, or an RF test button.</w:t>
      </w:r>
    </w:p>
    <w:p>
      <w:pPr>
        <w:pStyle w:val="Heading1"/>
      </w:pPr>
      <w:r>
        <w:rPr>
          <w:rFonts w:ascii="Arial" w:hAnsi="Arial"/>
          <w:b w:val="0"/>
          <w:i w:val="0"/>
          <w:color w:val="2B3440"/>
          <w:sz w:val="21"/>
        </w:rPr>
        <w:t>11. Routine operation</w:t>
      </w:r>
    </w:p>
    <w:p>
      <w:r>
        <w:rPr>
          <w:rFonts w:ascii="Arial" w:hAnsi="Arial"/>
          <w:b w:val="0"/>
          <w:i w:val="0"/>
          <w:color w:val="2B3440"/>
          <w:sz w:val="21"/>
        </w:rPr>
        <w:t>At the start of an operating period:</w:t>
      </w:r>
    </w:p>
    <w:p>
      <w:pPr>
        <w:spacing w:after="80" w:line="300" w:lineRule="auto"/>
        <w:ind w:left="540" w:hanging="360"/>
      </w:pPr>
      <w:r>
        <w:rPr>
          <w:rFonts w:ascii="Arial" w:hAnsi="Arial"/>
          <w:b/>
          <w:i w:val="0"/>
          <w:color w:val="1565C0"/>
          <w:sz w:val="21"/>
        </w:rPr>
        <w:t xml:space="preserve">1.  </w:t>
      </w:r>
      <w:r>
        <w:rPr>
          <w:rFonts w:ascii="Arial" w:hAnsi="Arial"/>
          <w:b w:val="0"/>
          <w:i w:val="0"/>
          <w:color w:val="2B3440"/>
          <w:sz w:val="21"/>
        </w:rPr>
        <w:t>Confirm the dashboard health label is operational.</w:t>
      </w:r>
    </w:p>
    <w:p>
      <w:pPr>
        <w:spacing w:after="80" w:line="300" w:lineRule="auto"/>
        <w:ind w:left="540" w:hanging="360"/>
      </w:pPr>
      <w:r>
        <w:rPr>
          <w:rFonts w:ascii="Arial" w:hAnsi="Arial"/>
          <w:b/>
          <w:i w:val="0"/>
          <w:color w:val="1565C0"/>
          <w:sz w:val="21"/>
        </w:rPr>
        <w:t xml:space="preserve">2.  </w:t>
      </w:r>
      <w:r>
        <w:rPr>
          <w:rFonts w:ascii="Arial" w:hAnsi="Arial"/>
          <w:b w:val="0"/>
          <w:i w:val="0"/>
          <w:color w:val="2B3440"/>
          <w:sz w:val="21"/>
        </w:rPr>
        <w:t>Check that expected services are active and application links are reachable.</w:t>
      </w:r>
    </w:p>
    <w:p>
      <w:pPr>
        <w:spacing w:after="80" w:line="300" w:lineRule="auto"/>
        <w:ind w:left="540" w:hanging="360"/>
      </w:pPr>
      <w:r>
        <w:rPr>
          <w:rFonts w:ascii="Arial" w:hAnsi="Arial"/>
          <w:b/>
          <w:i w:val="0"/>
          <w:color w:val="1565C0"/>
          <w:sz w:val="21"/>
        </w:rPr>
        <w:t xml:space="preserve">3.  </w:t>
      </w:r>
      <w:r>
        <w:rPr>
          <w:rFonts w:ascii="Arial" w:hAnsi="Arial"/>
          <w:b w:val="0"/>
          <w:i w:val="0"/>
          <w:color w:val="2B3440"/>
          <w:sz w:val="21"/>
        </w:rPr>
        <w:t>Review APRS and Winlink last-activity timestamps.</w:t>
      </w:r>
    </w:p>
    <w:p>
      <w:pPr>
        <w:spacing w:after="80" w:line="300" w:lineRule="auto"/>
        <w:ind w:left="540" w:hanging="360"/>
      </w:pPr>
      <w:r>
        <w:rPr>
          <w:rFonts w:ascii="Arial" w:hAnsi="Arial"/>
          <w:b/>
          <w:i w:val="0"/>
          <w:color w:val="1565C0"/>
          <w:sz w:val="21"/>
        </w:rPr>
        <w:t xml:space="preserve">4.  </w:t>
      </w:r>
      <w:r>
        <w:rPr>
          <w:rFonts w:ascii="Arial" w:hAnsi="Arial"/>
          <w:b w:val="0"/>
          <w:i w:val="0"/>
          <w:color w:val="2B3440"/>
          <w:sz w:val="21"/>
        </w:rPr>
        <w:t>Confirm Weather observations are current.</w:t>
      </w:r>
    </w:p>
    <w:p>
      <w:pPr>
        <w:spacing w:after="80" w:line="300" w:lineRule="auto"/>
        <w:ind w:left="540" w:hanging="360"/>
      </w:pPr>
      <w:r>
        <w:rPr>
          <w:rFonts w:ascii="Arial" w:hAnsi="Arial"/>
          <w:b/>
          <w:i w:val="0"/>
          <w:color w:val="1565C0"/>
          <w:sz w:val="21"/>
        </w:rPr>
        <w:t xml:space="preserve">5.  </w:t>
      </w:r>
      <w:r>
        <w:rPr>
          <w:rFonts w:ascii="Arial" w:hAnsi="Arial"/>
          <w:b w:val="0"/>
          <w:i w:val="0"/>
          <w:color w:val="2B3440"/>
          <w:sz w:val="21"/>
        </w:rPr>
        <w:t>Investigate failed Winlink sessions and abnormal service restarts.</w:t>
      </w:r>
    </w:p>
    <w:p>
      <w:r>
        <w:rPr>
          <w:rFonts w:ascii="Arial" w:hAnsi="Arial"/>
          <w:b w:val="0"/>
          <w:i w:val="0"/>
          <w:color w:val="2B3440"/>
          <w:sz w:val="21"/>
        </w:rPr>
        <w:t>Before planned maintenance, use Winlink maintenance mode or stop the affected service. Avoid testing CMS connectivity during an active RF transfer.</w:t>
      </w:r>
    </w:p>
    <w:p>
      <w:pPr>
        <w:pStyle w:val="Heading1"/>
      </w:pPr>
      <w:r>
        <w:rPr>
          <w:rFonts w:ascii="Arial" w:hAnsi="Arial"/>
          <w:b w:val="0"/>
          <w:i w:val="0"/>
          <w:color w:val="2B3440"/>
          <w:sz w:val="21"/>
        </w:rPr>
        <w:t>12. Troubleshooting</w:t>
      </w:r>
    </w:p>
    <w:p>
      <w:pPr>
        <w:pStyle w:val="Heading2"/>
      </w:pPr>
      <w:r>
        <w:rPr>
          <w:rFonts w:ascii="Arial" w:hAnsi="Arial"/>
          <w:b w:val="0"/>
          <w:i w:val="0"/>
          <w:color w:val="2B3440"/>
          <w:sz w:val="21"/>
        </w:rPr>
        <w:t>Dashboard unavailable</w:t>
      </w:r>
    </w:p>
    <w:tbl>
      <w:tblPr>
        <w:tblW w:type="auto" w:w="0"/>
        <w:jc w:val="center"/>
        <w:tblLook w:firstColumn="1" w:firstRow="1" w:lastColumn="0" w:lastRow="0" w:noHBand="0" w:noVBand="1" w:val="04A0"/>
      </w:tblPr>
      <w:tblGrid>
        <w:gridCol w:w="9706"/>
      </w:tblGrid>
      <w:tr>
        <w:tc>
          <w:tcPr>
            <w:tcW w:type="dxa" w:w="9706"/>
            <w:shd w:fill="EEF2F6"/>
            <w:tcMar>
              <w:top w:w="100" w:type="dxa"/>
              <w:start w:w="140" w:type="dxa"/>
              <w:bottom w:w="100" w:type="dxa"/>
              <w:end w:w="140" w:type="dxa"/>
            </w:tcMar>
          </w:tcPr>
          <w:p>
            <w:pPr>
              <w:spacing w:after="0"/>
            </w:pPr>
            <w:r>
              <w:rPr>
                <w:rFonts w:ascii="Consolas" w:hAnsi="Consolas"/>
                <w:b w:val="0"/>
                <w:i w:val="0"/>
                <w:color w:val="0A1F44"/>
                <w:sz w:val="16"/>
              </w:rPr>
              <w:t>systemctl status n0jcg-roc.service --no-pager</w:t>
              <w:br/>
              <w:t>journalctl -u n0jcg-roc.service -n 50 --no-pager</w:t>
              <w:br/>
              <w:t>curl -fsS http://127.0.0.1/api/health</w:t>
            </w:r>
          </w:p>
        </w:tc>
      </w:tr>
    </w:tbl>
    <w:p>
      <w:r>
        <w:rPr>
          <w:rFonts w:ascii="Arial" w:hAnsi="Arial"/>
          <w:b w:val="0"/>
          <w:i w:val="0"/>
          <w:color w:val="2B3440"/>
          <w:sz w:val="21"/>
        </w:rPr>
        <w:t>Confirm the host address and local firewall. The default dashboard port is 80.</w:t>
      </w:r>
    </w:p>
    <w:p>
      <w:pPr>
        <w:pStyle w:val="Heading2"/>
      </w:pPr>
      <w:r>
        <w:rPr>
          <w:rFonts w:ascii="Arial" w:hAnsi="Arial"/>
          <w:b w:val="0"/>
          <w:i w:val="0"/>
          <w:color w:val="2B3440"/>
          <w:sz w:val="21"/>
        </w:rPr>
        <w:t>APRS service active but no frames</w:t>
      </w:r>
    </w:p>
    <w:p>
      <w:pPr>
        <w:pStyle w:val="ListBullet"/>
      </w:pPr>
      <w:r>
        <w:rPr>
          <w:rFonts w:ascii="Arial" w:hAnsi="Arial"/>
          <w:b w:val="0"/>
          <w:i w:val="0"/>
          <w:color w:val="2B3440"/>
          <w:sz w:val="21"/>
        </w:rPr>
        <w:t xml:space="preserve">Confirm the expected RTL serial is present with </w:t>
      </w:r>
      <w:r>
        <w:rPr>
          <w:rFonts w:ascii="Consolas" w:hAnsi="Consolas"/>
          <w:b w:val="0"/>
          <w:i w:val="0"/>
          <w:color w:val="0A1F44"/>
          <w:sz w:val="18"/>
        </w:rPr>
        <w:t>rtl_test</w:t>
      </w:r>
      <w:r>
        <w:rPr>
          <w:rFonts w:ascii="Arial" w:hAnsi="Arial"/>
          <w:b w:val="0"/>
          <w:i w:val="0"/>
          <w:color w:val="2B3440"/>
          <w:sz w:val="21"/>
        </w:rPr>
        <w:t>.</w:t>
      </w:r>
    </w:p>
    <w:p>
      <w:pPr>
        <w:pStyle w:val="ListBullet"/>
      </w:pPr>
      <w:r>
        <w:rPr>
          <w:rFonts w:ascii="Arial" w:hAnsi="Arial"/>
          <w:b w:val="0"/>
          <w:i w:val="0"/>
          <w:color w:val="2B3440"/>
          <w:sz w:val="21"/>
        </w:rPr>
        <w:t>Confirm no other process owns the SDR.</w:t>
      </w:r>
    </w:p>
    <w:p>
      <w:pPr>
        <w:pStyle w:val="ListBullet"/>
      </w:pPr>
      <w:r>
        <w:rPr>
          <w:rFonts w:ascii="Arial" w:hAnsi="Arial"/>
          <w:b w:val="0"/>
          <w:i w:val="0"/>
          <w:color w:val="2B3440"/>
          <w:sz w:val="21"/>
        </w:rPr>
        <w:t xml:space="preserve">Review </w:t>
      </w:r>
      <w:r>
        <w:rPr>
          <w:rFonts w:ascii="Consolas" w:hAnsi="Consolas"/>
          <w:b w:val="0"/>
          <w:i w:val="0"/>
          <w:color w:val="0A1F44"/>
          <w:sz w:val="18"/>
        </w:rPr>
        <w:t>journalctl -u n0jcg-aprs-rx.service</w:t>
      </w:r>
      <w:r>
        <w:rPr>
          <w:rFonts w:ascii="Arial" w:hAnsi="Arial"/>
          <w:b w:val="0"/>
          <w:i w:val="0"/>
          <w:color w:val="2B3440"/>
          <w:sz w:val="21"/>
        </w:rPr>
        <w:t>.</w:t>
      </w:r>
    </w:p>
    <w:p>
      <w:pPr>
        <w:pStyle w:val="ListBullet"/>
      </w:pPr>
      <w:r>
        <w:rPr>
          <w:rFonts w:ascii="Arial" w:hAnsi="Arial"/>
          <w:b w:val="0"/>
          <w:i w:val="0"/>
          <w:color w:val="2B3440"/>
          <w:sz w:val="21"/>
        </w:rPr>
        <w:t>Inspect the bounded diagnostic WAV produced by the listener when enabled.</w:t>
      </w:r>
    </w:p>
    <w:p>
      <w:pPr>
        <w:pStyle w:val="ListBullet"/>
      </w:pPr>
      <w:r>
        <w:rPr>
          <w:rFonts w:ascii="Arial" w:hAnsi="Arial"/>
          <w:b w:val="0"/>
          <w:i w:val="0"/>
          <w:color w:val="2B3440"/>
          <w:sz w:val="21"/>
        </w:rPr>
        <w:t>Verify frequency, mode, gain, antenna, and feedline before changing decoder parameters.</w:t>
      </w:r>
    </w:p>
    <w:p>
      <w:pPr>
        <w:pStyle w:val="Heading2"/>
      </w:pPr>
      <w:r>
        <w:rPr>
          <w:rFonts w:ascii="Arial" w:hAnsi="Arial"/>
          <w:b w:val="0"/>
          <w:i w:val="0"/>
          <w:color w:val="2B3440"/>
          <w:sz w:val="21"/>
        </w:rPr>
        <w:t>Winlink connection fails</w:t>
      </w:r>
    </w:p>
    <w:p>
      <w:pPr>
        <w:pStyle w:val="ListBullet"/>
      </w:pPr>
      <w:r>
        <w:rPr>
          <w:rFonts w:ascii="Arial" w:hAnsi="Arial"/>
          <w:b w:val="0"/>
          <w:i w:val="0"/>
          <w:color w:val="2B3440"/>
          <w:sz w:val="21"/>
        </w:rPr>
        <w:t>Review both Winlink service journals.</w:t>
      </w:r>
    </w:p>
    <w:p>
      <w:pPr>
        <w:pStyle w:val="ListBullet"/>
      </w:pPr>
      <w:r>
        <w:rPr>
          <w:rFonts w:ascii="Arial" w:hAnsi="Arial"/>
          <w:b w:val="0"/>
          <w:i w:val="0"/>
          <w:color w:val="2B3440"/>
          <w:sz w:val="21"/>
        </w:rPr>
        <w:t>Confirm radio volume, DigiRig capture level, PTT, narrow/wide mode, and coordinated frequency.</w:t>
      </w:r>
    </w:p>
    <w:p>
      <w:pPr>
        <w:pStyle w:val="ListBullet"/>
      </w:pPr>
      <w:r>
        <w:rPr>
          <w:rFonts w:ascii="Arial" w:hAnsi="Arial"/>
          <w:b w:val="0"/>
          <w:i w:val="0"/>
          <w:color w:val="2B3440"/>
          <w:sz w:val="21"/>
        </w:rPr>
        <w:t>Check current RF-link state before running a CMS test.</w:t>
      </w:r>
    </w:p>
    <w:p>
      <w:pPr>
        <w:pStyle w:val="ListBullet"/>
      </w:pPr>
      <w:r>
        <w:rPr>
          <w:rFonts w:ascii="Arial" w:hAnsi="Arial"/>
          <w:b w:val="0"/>
          <w:i w:val="0"/>
          <w:color w:val="2B3440"/>
          <w:sz w:val="21"/>
        </w:rPr>
        <w:t>Use a smaller message to separate link setup from long-transfer reliability.</w:t>
      </w:r>
    </w:p>
    <w:p>
      <w:pPr>
        <w:pStyle w:val="Heading2"/>
      </w:pPr>
      <w:r>
        <w:rPr>
          <w:rFonts w:ascii="Arial" w:hAnsi="Arial"/>
          <w:b w:val="0"/>
          <w:i w:val="0"/>
          <w:color w:val="2B3440"/>
          <w:sz w:val="21"/>
        </w:rPr>
        <w:t>Weather data stale</w:t>
      </w:r>
    </w:p>
    <w:p>
      <w:pPr>
        <w:pStyle w:val="ListBullet"/>
      </w:pPr>
      <w:r>
        <w:rPr>
          <w:rFonts w:ascii="Arial" w:hAnsi="Arial"/>
          <w:b w:val="0"/>
          <w:i w:val="0"/>
          <w:color w:val="2B3440"/>
          <w:sz w:val="21"/>
        </w:rPr>
        <w:t>Ping the GW1100 from the ROC.</w:t>
      </w:r>
    </w:p>
    <w:p>
      <w:pPr>
        <w:pStyle w:val="ListBullet"/>
      </w:pPr>
      <w:r>
        <w:rPr>
          <w:rFonts w:ascii="Arial" w:hAnsi="Arial"/>
          <w:b w:val="0"/>
          <w:i w:val="0"/>
          <w:color w:val="2B3440"/>
          <w:sz w:val="21"/>
        </w:rPr>
        <w:t xml:space="preserve">Confirm its address in </w:t>
      </w:r>
      <w:r>
        <w:rPr>
          <w:rFonts w:ascii="Consolas" w:hAnsi="Consolas"/>
          <w:b w:val="0"/>
          <w:i w:val="0"/>
          <w:color w:val="0A1F44"/>
          <w:sz w:val="18"/>
        </w:rPr>
        <w:t>/etc/n0jcg/weather.env</w:t>
      </w:r>
      <w:r>
        <w:rPr>
          <w:rFonts w:ascii="Arial" w:hAnsi="Arial"/>
          <w:b w:val="0"/>
          <w:i w:val="0"/>
          <w:color w:val="2B3440"/>
          <w:sz w:val="21"/>
        </w:rPr>
        <w:t>.</w:t>
      </w:r>
    </w:p>
    <w:p>
      <w:pPr>
        <w:pStyle w:val="ListBullet"/>
      </w:pPr>
      <w:r>
        <w:rPr>
          <w:rFonts w:ascii="Arial" w:hAnsi="Arial"/>
          <w:b w:val="0"/>
          <w:i w:val="0"/>
          <w:color w:val="2B3440"/>
          <w:sz w:val="21"/>
        </w:rPr>
        <w:t>Check that the gateway and ROC clocks are synchronized.</w:t>
      </w:r>
    </w:p>
    <w:p>
      <w:pPr>
        <w:pStyle w:val="ListBullet"/>
      </w:pPr>
      <w:r>
        <w:rPr>
          <w:rFonts w:ascii="Arial" w:hAnsi="Arial"/>
          <w:b w:val="0"/>
          <w:i w:val="0"/>
          <w:color w:val="2B3440"/>
          <w:sz w:val="21"/>
        </w:rPr>
        <w:t>Review the collector journal for HTTP timeouts or missing fields.</w:t>
      </w:r>
    </w:p>
    <w:p>
      <w:pPr>
        <w:pStyle w:val="Heading1"/>
      </w:pPr>
      <w:r>
        <w:rPr>
          <w:rFonts w:ascii="Arial" w:hAnsi="Arial"/>
          <w:b w:val="0"/>
          <w:i w:val="0"/>
          <w:color w:val="2B3440"/>
          <w:sz w:val="21"/>
        </w:rPr>
        <w:t>13. Backup, update, and recovery</w:t>
      </w:r>
    </w:p>
    <w:p>
      <w:r>
        <w:rPr>
          <w:rFonts w:ascii="Arial" w:hAnsi="Arial"/>
          <w:b w:val="0"/>
          <w:i w:val="0"/>
          <w:color w:val="2B3440"/>
          <w:sz w:val="21"/>
        </w:rPr>
        <w:t>Back up these local locations before an upgrade:</w:t>
      </w:r>
    </w:p>
    <w:p>
      <w:pPr>
        <w:pStyle w:val="ListBullet"/>
      </w:pPr>
      <w:r>
        <w:rPr>
          <w:rFonts w:ascii="Consolas" w:hAnsi="Consolas"/>
          <w:b w:val="0"/>
          <w:i w:val="0"/>
          <w:color w:val="0A1F44"/>
          <w:sz w:val="18"/>
        </w:rPr>
        <w:t>/etc/n0jcg/</w:t>
      </w:r>
      <w:r>
        <w:rPr>
          <w:rFonts w:ascii="Arial" w:hAnsi="Arial"/>
          <w:b w:val="0"/>
          <w:i w:val="0"/>
          <w:color w:val="2B3440"/>
          <w:sz w:val="21"/>
        </w:rPr>
        <w:t xml:space="preserve"> for protected service configuration;</w:t>
      </w:r>
    </w:p>
    <w:p>
      <w:pPr>
        <w:pStyle w:val="ListBullet"/>
      </w:pPr>
      <w:r>
        <w:rPr>
          <w:rFonts w:ascii="Consolas" w:hAnsi="Consolas"/>
          <w:b w:val="0"/>
          <w:i w:val="0"/>
          <w:color w:val="0A1F44"/>
          <w:sz w:val="18"/>
        </w:rPr>
        <w:t>/var/lib/n0jcg-roc/</w:t>
      </w:r>
      <w:r>
        <w:rPr>
          <w:rFonts w:ascii="Arial" w:hAnsi="Arial"/>
          <w:b w:val="0"/>
          <w:i w:val="0"/>
          <w:color w:val="2B3440"/>
          <w:sz w:val="21"/>
        </w:rPr>
        <w:t xml:space="preserve"> for ROC settings, registration, and audit data; and</w:t>
      </w:r>
    </w:p>
    <w:p>
      <w:pPr>
        <w:pStyle w:val="ListBullet"/>
      </w:pPr>
      <w:r>
        <w:rPr>
          <w:rFonts w:ascii="Consolas" w:hAnsi="Consolas"/>
          <w:b w:val="0"/>
          <w:i w:val="0"/>
          <w:color w:val="0A1F44"/>
          <w:sz w:val="18"/>
        </w:rPr>
        <w:t>/var/lib/n0jcg-winlink/</w:t>
      </w:r>
      <w:r>
        <w:rPr>
          <w:rFonts w:ascii="Arial" w:hAnsi="Arial"/>
          <w:b w:val="0"/>
          <w:i w:val="0"/>
          <w:color w:val="2B3440"/>
          <w:sz w:val="21"/>
        </w:rPr>
        <w:t xml:space="preserve"> for LinBPQ and BPQMail state.</w:t>
      </w:r>
    </w:p>
    <w:p>
      <w:r>
        <w:rPr>
          <w:rFonts w:ascii="Arial" w:hAnsi="Arial"/>
          <w:b w:val="0"/>
          <w:i w:val="0"/>
          <w:color w:val="2B3440"/>
          <w:sz w:val="21"/>
        </w:rPr>
        <w:t>Do not overwrite these directories with files from a release archive. Validate a new release before restarting services. Preserve the previous archive and a copy of the service configuration so the installation can be rolled back.</w:t>
      </w:r>
    </w:p>
    <w:p>
      <w:r>
        <w:rPr>
          <w:rFonts w:ascii="Arial" w:hAnsi="Arial"/>
          <w:b w:val="0"/>
          <w:i w:val="0"/>
          <w:color w:val="2B3440"/>
          <w:sz w:val="21"/>
        </w:rPr>
        <w:t>To collect a support snapshot, use the authenticated diagnostics control or run the read-only status and journal commands in this guide. Remove callsigns, addresses, message metadata, and network details before sharing a diagnostic outside the station team.</w:t>
      </w:r>
    </w:p>
    <w:p>
      <w:pPr>
        <w:pStyle w:val="Heading1"/>
      </w:pPr>
      <w:r>
        <w:rPr>
          <w:rFonts w:ascii="Arial" w:hAnsi="Arial"/>
          <w:b w:val="0"/>
          <w:i w:val="0"/>
          <w:color w:val="2B3440"/>
          <w:sz w:val="21"/>
        </w:rPr>
        <w:t>14. Release verification and support</w:t>
      </w:r>
    </w:p>
    <w:p>
      <w:r>
        <w:rPr>
          <w:rFonts w:ascii="Arial" w:hAnsi="Arial"/>
          <w:b w:val="0"/>
          <w:i w:val="0"/>
          <w:color w:val="2B3440"/>
          <w:sz w:val="21"/>
        </w:rPr>
        <w:t xml:space="preserve">Compare the downloaded archive with </w:t>
      </w:r>
      <w:r>
        <w:rPr>
          <w:rFonts w:ascii="Consolas" w:hAnsi="Consolas"/>
          <w:b w:val="0"/>
          <w:i w:val="0"/>
          <w:color w:val="0A1F44"/>
          <w:sz w:val="18"/>
        </w:rPr>
        <w:t>SHA256SUMS.txt</w:t>
      </w:r>
      <w:r>
        <w:rPr>
          <w:rFonts w:ascii="Arial" w:hAnsi="Arial"/>
          <w:b w:val="0"/>
          <w:i w:val="0"/>
          <w:color w:val="2B3440"/>
          <w:sz w:val="21"/>
        </w:rPr>
        <w:t xml:space="preserve"> before installation. The release is published from the </w:t>
      </w:r>
      <w:r>
        <w:rPr>
          <w:rFonts w:ascii="Consolas" w:hAnsi="Consolas"/>
          <w:b w:val="0"/>
          <w:i w:val="0"/>
          <w:color w:val="0A1F44"/>
          <w:sz w:val="18"/>
        </w:rPr>
        <w:t>main</w:t>
      </w:r>
      <w:r>
        <w:rPr>
          <w:rFonts w:ascii="Arial" w:hAnsi="Arial"/>
          <w:b w:val="0"/>
          <w:i w:val="0"/>
          <w:color w:val="2B3440"/>
          <w:sz w:val="21"/>
        </w:rPr>
        <w:t xml:space="preserve"> branch at:</w:t>
      </w:r>
    </w:p>
    <w:p>
      <w:r>
        <w:rPr>
          <w:rFonts w:ascii="Consolas" w:hAnsi="Consolas"/>
          <w:b w:val="0"/>
          <w:i w:val="0"/>
          <w:color w:val="0A1F44"/>
          <w:sz w:val="18"/>
        </w:rPr>
        <w:t>https://github.com/bakstaaj/N0JCG-ROC</w:t>
      </w:r>
    </w:p>
    <w:p>
      <w:r>
        <w:rPr>
          <w:rFonts w:ascii="Arial" w:hAnsi="Arial"/>
          <w:b w:val="0"/>
          <w:i w:val="0"/>
          <w:color w:val="2B3440"/>
          <w:sz w:val="21"/>
        </w:rPr>
        <w:t>When reporting an issue, include the release version, Ubuntu version, affected service, relevant redacted journal lines, hardware model, and the exact expected versus observed behavior. Never include passwords, passcodes, license serials, private keys, or message contents.</w:t>
      </w:r>
    </w:p>
    <w:tbl>
      <w:tblPr>
        <w:tblW w:type="auto" w:w="0"/>
        <w:tblLook w:firstColumn="1" w:firstRow="1" w:lastColumn="0" w:lastRow="0" w:noHBand="0" w:noVBand="1" w:val="04A0"/>
      </w:tblPr>
      <w:tblGrid>
        <w:gridCol w:w="9706"/>
      </w:tblGrid>
      <w:tr>
        <w:tc>
          <w:tcPr>
            <w:tcW w:type="dxa" w:w="9706"/>
            <w:shd w:fill="F4F7FA"/>
            <w:tcMar>
              <w:top w:w="120" w:type="dxa"/>
              <w:start w:w="180" w:type="dxa"/>
              <w:bottom w:w="120" w:type="dxa"/>
              <w:end w:w="180" w:type="dxa"/>
            </w:tcMar>
          </w:tcPr>
          <w:p>
            <w:r>
              <w:rPr>
                <w:rFonts w:ascii="Arial" w:hAnsi="Arial"/>
                <w:b/>
                <w:i w:val="0"/>
                <w:color w:val="0A1F44"/>
                <w:sz w:val="21"/>
              </w:rPr>
              <w:t>N0JCG Open Radio Platform</w:t>
            </w:r>
            <w:r>
              <w:rPr>
                <w:rFonts w:ascii="Arial" w:hAnsi="Arial"/>
                <w:b w:val="0"/>
                <w:i w:val="0"/>
                <w:color w:val="2B3440"/>
                <w:sz w:val="21"/>
              </w:rPr>
              <w:t xml:space="preserve"> — Open radio systems, engineered as one platform.</w:t>
            </w:r>
          </w:p>
        </w:tc>
      </w:tr>
    </w:tbl>
    <w:sectPr w:rsidR="00FC693F" w:rsidRPr="0006063C" w:rsidSect="00034616">
      <w:headerReference w:type="default" r:id="rId9"/>
      <w:footerReference w:type="default" r:id="rId10"/>
      <w:pgSz w:w="12240" w:h="15840"/>
      <w:pgMar w:top="1037" w:right="1267" w:bottom="979" w:left="1267" w:header="432"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b w:val="0"/>
        <w:i w:val="0"/>
        <w:color w:val="536171"/>
        <w:sz w:val="16"/>
      </w:rPr>
      <w:t xml:space="preserve">N0JCG Open Radio Platform  |  Page </w:t>
    </w:r>
    <w:r>
      <w:fldChar w:fldCharType="begin"/>
    </w:r>
    <w:r>
      <w:instrText xml:space="preserve"> PAGE </w:instrText>
    </w:r>
    <w:r>
      <w:fldChar w:fldCharType="separate"/>
    </w:r>
    <w:r>
      <w:rPr>
        <w:rFonts w:ascii="Arial" w:hAnsi="Arial"/>
        <w:b w:val="0"/>
        <w:i w:val="0"/>
        <w:color w:val="536171"/>
        <w:sz w:val="16"/>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6" w:color="C7CDD4"/>
      </w:pBdr>
    </w:pPr>
    <w:r>
      <w:drawing>
        <wp:inline xmlns:a="http://schemas.openxmlformats.org/drawingml/2006/main" xmlns:pic="http://schemas.openxmlformats.org/drawingml/2006/picture">
          <wp:extent cx="201168" cy="110035"/>
          <wp:docPr id="1" name="Picture 1" title="N0JCG platform icon" descr="Approved N0JCG Open Radio Platform icon."/>
          <wp:cNvGraphicFramePr>
            <a:graphicFrameLocks noChangeAspect="1"/>
          </wp:cNvGraphicFramePr>
          <a:graphic>
            <a:graphicData uri="http://schemas.openxmlformats.org/drawingml/2006/picture">
              <pic:pic>
                <pic:nvPicPr>
                  <pic:cNvPr id="0" name="N0JCG_Icon_Approved.png"/>
                  <pic:cNvPicPr/>
                </pic:nvPicPr>
                <pic:blipFill>
                  <a:blip r:embed="rId1"/>
                  <a:stretch>
                    <a:fillRect/>
                  </a:stretch>
                </pic:blipFill>
                <pic:spPr>
                  <a:xfrm>
                    <a:off x="0" y="0"/>
                    <a:ext cx="201168" cy="110035"/>
                  </a:xfrm>
                  <a:prstGeom prst="rect"/>
                </pic:spPr>
              </pic:pic>
            </a:graphicData>
          </a:graphic>
        </wp:inline>
      </w:drawing>
    </w:r>
    <w:r>
      <w:rPr>
        <w:rFonts w:ascii="Arial" w:hAnsi="Arial"/>
        <w:b/>
        <w:i w:val="0"/>
        <w:color w:val="1565C0"/>
        <w:sz w:val="16"/>
      </w:rPr>
      <w:t xml:space="preserve">  N0JCG  /  GATEWAY END USER GUIDE  /  v0.1.2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Arial" w:hAnsi="Arial"/>
      <w:color w:val="2B344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rial" w:hAnsi="Arial"/>
      <w:b/>
      <w:bCs/>
      <w:color w:val="0A1F44"/>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rial" w:hAnsi="Arial"/>
      <w:b/>
      <w:bCs/>
      <w:color w:val="1565C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2B344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N0JCG Gateway End User Guide v0.1.2</dc:title>
  <dc:subject>Installation, configuration, operation, and recovery for N0JCG Gateway</dc:subject>
  <dc:creator>N0JCG Open Radio Platform</dc:creator>
  <cp:keywords>N0JCG, Gateway, ROC, APRS, Winlink, weather, Amateur Radio</cp:keywords>
  <dc:description>Generated from the canonical Markdown source.</dc:description>
  <cp:lastModifiedBy/>
  <cp:revision>1</cp:revision>
  <dcterms:created xsi:type="dcterms:W3CDTF">2013-12-23T23:15:00Z</dcterms:created>
  <dcterms:modified xsi:type="dcterms:W3CDTF">2013-12-23T23:15:00Z</dcterms:modified>
  <cp:category/>
</cp:coreProperties>
</file>