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4.1.0</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Getting started: new installation</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Registration and five-minute trial</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v4.2.0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Getting started: new installation</w:t>
      </w:r>
    </w:p>
    <w:p>
      <w:pPr>
        <w:keepLines/>
      </w:pPr>
      <w:r>
        <w:rPr>
          <w:rFonts w:ascii="Arial" w:hAnsi="Arial"/>
          <w:b w:val="0"/>
          <w:color w:val="15202B"/>
          <w:sz w:val="21"/>
        </w:rPr>
        <w:t>This section is for a new scanner appliance that has not yet been configured. The complete first-install wizard is checked into the repository, so the operator does not need to copy individual service files or manually assemble the receiver configuration.</w:t>
      </w:r>
    </w:p>
    <w:p>
      <w:pPr>
        <w:pStyle w:val="Heading2"/>
      </w:pPr>
      <w:r>
        <w:rPr>
          <w:rFonts w:ascii="Arial" w:hAnsi="Arial"/>
          <w:b/>
          <w:color w:val="1565C0"/>
          <w:sz w:val="28"/>
        </w:rPr>
        <w:t>Hardware you need</w:t>
      </w:r>
    </w:p>
    <w:p>
      <w:pPr>
        <w:pStyle w:val="ListBullet"/>
      </w:pPr>
      <w:r>
        <w:rPr>
          <w:rFonts w:ascii="Arial" w:hAnsi="Arial"/>
          <w:b w:val="0"/>
          <w:color w:val="15202B"/>
          <w:sz w:val="21"/>
        </w:rPr>
        <w:t>Raspberry Pi 5 (4 GB or more recommended) with a reliable USB-C power supply.</w:t>
      </w:r>
    </w:p>
    <w:p>
      <w:pPr>
        <w:pStyle w:val="ListBullet"/>
      </w:pPr>
      <w:r>
        <w:rPr>
          <w:rFonts w:ascii="Arial" w:hAnsi="Arial"/>
          <w:b w:val="0"/>
          <w:color w:val="15202B"/>
          <w:sz w:val="21"/>
        </w:rPr>
        <w:t>A high-endurance microSD card, 32 GB or larger, for Raspberry Pi OS and the scanner software. A 64 GB card is preferred when retaining diagnostic logs.</w:t>
      </w:r>
    </w:p>
    <w:p>
      <w:pPr>
        <w:pStyle w:val="ListBullet"/>
      </w:pPr>
      <w:r>
        <w:rPr>
          <w:rFonts w:ascii="Arial" w:hAnsi="Arial"/>
          <w:b w:val="0"/>
          <w:color w:val="15202B"/>
          <w:sz w:val="21"/>
        </w:rPr>
        <w:t>A powered USB 3 hub with enough ports and current capacity for four RTL-SDR receivers. Avoid unpowered hubs for a permanent installation.</w:t>
      </w:r>
    </w:p>
    <w:p>
      <w:pPr>
        <w:pStyle w:val="ListBullet"/>
      </w:pPr>
      <w:r>
        <w:rPr>
          <w:rFonts w:ascii="Arial" w:hAnsi="Arial"/>
          <w:b w:val="0"/>
          <w:color w:val="15202B"/>
          <w:sz w:val="21"/>
        </w:rPr>
        <w:t>Four RTL-SDR dongles with direct USB access. The installer assigns stable serial numbers to each one; do not connect all four during serial setup.</w:t>
      </w:r>
    </w:p>
    <w:p>
      <w:pPr>
        <w:pStyle w:val="ListBullet"/>
      </w:pPr>
      <w:r>
        <w:rPr>
          <w:rFonts w:ascii="Arial" w:hAnsi="Arial"/>
          <w:b w:val="0"/>
          <w:color w:val="15202B"/>
          <w:sz w:val="21"/>
        </w:rPr>
        <w:t>A network connection from the Pi to the operator browser. Wired Ethernet is preferred; Wi-Fi is acceptable where Ethernet is unavailable.</w:t>
      </w:r>
    </w:p>
    <w:p>
      <w:pPr>
        <w:pStyle w:val="ListBullet"/>
      </w:pPr>
      <w:r>
        <w:rPr>
          <w:rFonts w:ascii="Arial" w:hAnsi="Arial"/>
          <w:b w:val="0"/>
          <w:color w:val="15202B"/>
          <w:sz w:val="21"/>
        </w:rPr>
        <w:t>Receive-only antennas, coax, and any needed band filters or splitters.</w:t>
      </w:r>
    </w:p>
    <w:p>
      <w:pPr>
        <w:pStyle w:val="Heading2"/>
      </w:pPr>
      <w:r>
        <w:rPr>
          <w:rFonts w:ascii="Arial" w:hAnsi="Arial"/>
          <w:b/>
          <w:color w:val="1565C0"/>
          <w:sz w:val="28"/>
        </w:rPr>
        <w:t>Antenna recommendations</w:t>
      </w:r>
    </w:p>
    <w:p>
      <w:pPr>
        <w:keepLines/>
      </w:pPr>
      <w:r>
        <w:rPr>
          <w:rFonts w:ascii="Arial" w:hAnsi="Arial"/>
          <w:b w:val="0"/>
          <w:color w:val="15202B"/>
          <w:sz w:val="21"/>
        </w:rPr>
        <w:t>Use antennas appropriate to the bands you intend to monitor. A 2 m/VHF scanner antenna is appropriate for the VHF FFT receiver, and a 70 cm/UHF antenna is appropriate for the UHF receiver. P25 700/800 MHz systems benefit from a dedicated 700/800 MHz antenna; a directional Yagi can improve a known site, while a discone is useful for broad coverage. Keep antennas separated from transmit antennas and use filtering or attenuation if a nearby transmitter overloads an SDR. The P25 control and voice receivers may share an antenna through a suitable splitter, but each SDR must remain a separate USB receiver.</w:t>
      </w:r>
    </w:p>
    <w:p>
      <w:pPr>
        <w:pStyle w:val="Heading2"/>
      </w:pPr>
      <w:r>
        <w:rPr>
          <w:rFonts w:ascii="Arial" w:hAnsi="Arial"/>
          <w:b/>
          <w:color w:val="1565C0"/>
          <w:sz w:val="28"/>
        </w:rPr>
        <w:t>Prepare the Pi and SD card</w:t>
      </w:r>
    </w:p>
    <w:p>
      <w:pPr>
        <w:pStyle w:val="ListNumber"/>
        <w:numPr>
          <w:ilvl w:val="0"/>
          <w:numId w:val="10"/>
        </w:numPr>
      </w:pPr>
      <w:r>
        <w:rPr>
          <w:rFonts w:ascii="Arial" w:hAnsi="Arial"/>
          <w:b w:val="0"/>
          <w:color w:val="15202B"/>
          <w:sz w:val="21"/>
        </w:rPr>
        <w:t>Use Raspberry Pi Imager on a workstation to write a current 64-bit Raspberry Pi OS image to the microSD card.</w:t>
      </w:r>
    </w:p>
    <w:p>
      <w:pPr>
        <w:pStyle w:val="ListNumber"/>
        <w:numPr>
          <w:ilvl w:val="0"/>
          <w:numId w:val="10"/>
        </w:numPr>
      </w:pPr>
      <w:r>
        <w:rPr>
          <w:rFonts w:ascii="Arial" w:hAnsi="Arial"/>
          <w:b w:val="0"/>
          <w:color w:val="15202B"/>
          <w:sz w:val="21"/>
        </w:rPr>
        <w:t>In the Imager customization panel, set the hostname, enable SSH, create the intended Linux user, and configure the network when practical.</w:t>
      </w:r>
    </w:p>
    <w:p>
      <w:pPr>
        <w:pStyle w:val="ListNumber"/>
        <w:numPr>
          <w:ilvl w:val="0"/>
          <w:numId w:val="10"/>
        </w:numPr>
      </w:pPr>
      <w:r>
        <w:rPr>
          <w:rFonts w:ascii="Arial" w:hAnsi="Arial"/>
          <w:b w:val="0"/>
          <w:color w:val="15202B"/>
          <w:sz w:val="21"/>
        </w:rPr>
        <w:t>Boot the Pi with the display, keyboard, network, and powered USB hub attached. Complete the first-boot prompts and apply OS updates.</w:t>
      </w:r>
    </w:p>
    <w:p>
      <w:pPr>
        <w:pStyle w:val="ListNumber"/>
        <w:numPr>
          <w:ilvl w:val="0"/>
          <w:numId w:val="10"/>
        </w:numPr>
      </w:pPr>
      <w:r>
        <w:rPr>
          <w:rFonts w:ascii="Arial" w:hAnsi="Arial"/>
          <w:b w:val="0"/>
          <w:color w:val="15202B"/>
          <w:sz w:val="21"/>
        </w:rPr>
        <w:t>Confirm the Pi's IP address and verify SSH from the MSYS/Git Bash machine:</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ssh &lt;user&gt;@&lt;pi-ip&gt;</w:t>
      </w:r>
    </w:p>
    <w:p>
      <w:pPr>
        <w:keepLines/>
      </w:pPr>
      <w:r>
        <w:rPr>
          <w:rFonts w:ascii="Arial" w:hAnsi="Arial"/>
          <w:b w:val="0"/>
          <w:color w:val="15202B"/>
          <w:sz w:val="21"/>
        </w:rPr>
        <w:t>Do not attach the RTL-SDRs until the installer reaches the serial-assignment prompts. This prevents Linux device indexes from being confused during the one-at-a-time assignment process.</w:t>
      </w:r>
    </w:p>
    <w:p>
      <w:pPr>
        <w:pStyle w:val="Heading2"/>
      </w:pPr>
      <w:r>
        <w:rPr>
          <w:rFonts w:ascii="Arial" w:hAnsi="Arial"/>
          <w:b/>
          <w:color w:val="1565C0"/>
          <w:sz w:val="28"/>
        </w:rPr>
        <w:t>Run the first-install wizard</w:t>
      </w:r>
    </w:p>
    <w:p>
      <w:pPr>
        <w:keepLines/>
      </w:pPr>
      <w:r>
        <w:rPr>
          <w:rFonts w:ascii="Arial" w:hAnsi="Arial"/>
          <w:b w:val="0"/>
          <w:color w:val="15202B"/>
          <w:sz w:val="21"/>
        </w:rPr>
        <w:t>From the checked-out repository on the workstation, in MSYS/Git Bash, run:</w:t>
      </w:r>
    </w:p>
    <w:p>
      <w:pPr>
        <w:keepLines/>
        <w:spacing w:before="60" w:after="160" w:line="240" w:lineRule="auto"/>
        <w:ind w:left="173" w:right="173"/>
        <w:shd w:fill="EEF2F6"/>
        <w:pBdr>
          <w:left w:val="single" w:sz="10" w:space="7" w:color="1565C0"/>
        </w:pBdr>
      </w:pPr>
      <w:r>
        <w:rPr>
          <w:rFonts w:ascii="Consolas" w:hAnsi="Consolas"/>
          <w:color w:val="2B3440"/>
          <w:sz w:val="16"/>
        </w:rPr>
        <w:t>cd /c/msys64/home/&lt;windows-user&gt;/sdrdev/PI-SCANNER</w:t>
        <w:br/>
        <w:t>./tools/install_n0jcg_scanner_pi.sh</w:t>
      </w:r>
    </w:p>
    <w:p>
      <w:pPr>
        <w:keepLines/>
      </w:pPr>
      <w:r>
        <w:rPr>
          <w:rFonts w:ascii="Arial" w:hAnsi="Arial"/>
          <w:b w:val="0"/>
          <w:color w:val="15202B"/>
          <w:sz w:val="21"/>
        </w:rPr>
        <w:t xml:space="preserve">The wizard asks for the Pi IP address, SSH user (default </w:t>
      </w:r>
      <w:r>
        <w:rPr>
          <w:rFonts w:ascii="Consolas" w:hAnsi="Consolas"/>
          <w:b w:val="0"/>
          <w:color w:val="0A1F44"/>
          <w:sz w:val="20"/>
          <w:shd w:fill="EEF5FC"/>
        </w:rPr>
        <w:t>pi</w:t>
      </w:r>
      <w:r>
        <w:rPr>
          <w:rFonts w:ascii="Arial" w:hAnsi="Arial"/>
          <w:b w:val="0"/>
          <w:color w:val="15202B"/>
          <w:sz w:val="21"/>
        </w:rPr>
        <w:t xml:space="preserve">), and SSH password. It saves reusable values in the local </w:t>
      </w:r>
      <w:r>
        <w:rPr>
          <w:rFonts w:ascii="Consolas" w:hAnsi="Consolas"/>
          <w:b w:val="0"/>
          <w:color w:val="0A1F44"/>
          <w:sz w:val="20"/>
          <w:shd w:fill="EEF5FC"/>
        </w:rPr>
        <w:t>.env</w:t>
      </w:r>
      <w:r>
        <w:rPr>
          <w:rFonts w:ascii="Arial" w:hAnsi="Arial"/>
          <w:b w:val="0"/>
          <w:color w:val="15202B"/>
          <w:sz w:val="21"/>
        </w:rPr>
        <w:t xml:space="preserve"> file. That file contains a password and must remain private.</w:t>
      </w:r>
    </w:p>
    <w:p>
      <w:pPr>
        <w:keepLines/>
      </w:pPr>
      <w:r>
        <w:rPr>
          <w:rFonts w:ascii="Arial" w:hAnsi="Arial"/>
          <w:b w:val="0"/>
          <w:color w:val="15202B"/>
          <w:sz w:val="21"/>
        </w:rPr>
        <w:t xml:space="preserve">The wizard installs the required OS packages, deploys the application to </w:t>
      </w:r>
      <w:r>
        <w:rPr>
          <w:rFonts w:ascii="Consolas" w:hAnsi="Consolas"/>
          <w:b w:val="0"/>
          <w:color w:val="0A1F44"/>
          <w:sz w:val="20"/>
          <w:shd w:fill="EEF5FC"/>
        </w:rPr>
        <w:t>/home/&lt;user&gt;/n0jcg-scanner</w:t>
      </w:r>
      <w:r>
        <w:rPr>
          <w:rFonts w:ascii="Arial" w:hAnsi="Arial"/>
          <w:b w:val="0"/>
          <w:color w:val="15202B"/>
          <w:sz w:val="21"/>
        </w:rPr>
        <w:t>, installs path-correct systemd units, and leaves all scanner services stopped. It then prompts for each receiver in turn:</w:t>
      </w:r>
    </w:p>
    <w:p>
      <w:pPr>
        <w:pStyle w:val="ListNumber"/>
        <w:numPr>
          <w:ilvl w:val="0"/>
          <w:numId w:val="11"/>
        </w:numPr>
      </w:pPr>
      <w:r>
        <w:rPr>
          <w:rFonts w:ascii="Arial" w:hAnsi="Arial"/>
          <w:b w:val="0"/>
          <w:color w:val="15202B"/>
          <w:sz w:val="21"/>
        </w:rPr>
        <w:t>Insert only the P25 Control SDR; the wizard assigns the required production serial, verifies it, and asks you to remove it.</w:t>
      </w:r>
    </w:p>
    <w:p>
      <w:pPr>
        <w:pStyle w:val="ListNumber"/>
        <w:numPr>
          <w:ilvl w:val="0"/>
          <w:numId w:val="11"/>
        </w:numPr>
      </w:pPr>
      <w:r>
        <w:rPr>
          <w:rFonts w:ascii="Arial" w:hAnsi="Arial"/>
          <w:b w:val="0"/>
          <w:color w:val="15202B"/>
          <w:sz w:val="21"/>
        </w:rPr>
        <w:t>Insert only the P25 Voice SDR; it assigns and verifies its required production serial.</w:t>
      </w:r>
    </w:p>
    <w:p>
      <w:pPr>
        <w:pStyle w:val="ListNumber"/>
        <w:numPr>
          <w:ilvl w:val="0"/>
          <w:numId w:val="11"/>
        </w:numPr>
      </w:pPr>
      <w:r>
        <w:rPr>
          <w:rFonts w:ascii="Arial" w:hAnsi="Arial"/>
          <w:b w:val="0"/>
          <w:color w:val="15202B"/>
          <w:sz w:val="21"/>
        </w:rPr>
        <w:t>Insert only the VHF / 2 m SDR; it assigns and verifies its required production serial.</w:t>
      </w:r>
    </w:p>
    <w:p>
      <w:pPr>
        <w:pStyle w:val="ListNumber"/>
        <w:numPr>
          <w:ilvl w:val="0"/>
          <w:numId w:val="11"/>
        </w:numPr>
      </w:pPr>
      <w:r>
        <w:rPr>
          <w:rFonts w:ascii="Arial" w:hAnsi="Arial"/>
          <w:b w:val="0"/>
          <w:color w:val="15202B"/>
          <w:sz w:val="21"/>
        </w:rPr>
        <w:t>Insert only the UHF / 70 cm SDR; it assigns and verifies its required production serial.</w:t>
      </w:r>
    </w:p>
    <w:p>
      <w:pPr>
        <w:keepLines/>
      </w:pPr>
      <w:r>
        <w:rPr>
          <w:rFonts w:ascii="Arial" w:hAnsi="Arial"/>
          <w:b w:val="0"/>
          <w:color w:val="15202B"/>
          <w:sz w:val="21"/>
        </w:rPr>
        <w:t>The serial numbers are required production assignments and are not entered manually. If an assignment fails, stop and correct the physical USB connection before continuing. The wizard validates the RTL tools, Python modules, role map, and service files before it finishes. It does not start the services.</w:t>
      </w:r>
    </w:p>
    <w:p>
      <w:pPr>
        <w:pStyle w:val="Heading2"/>
      </w:pPr>
      <w:r>
        <w:rPr>
          <w:rFonts w:ascii="Arial" w:hAnsi="Arial"/>
          <w:b/>
          <w:color w:val="1565C0"/>
          <w:sz w:val="28"/>
        </w:rPr>
        <w:t>Load the first radio profile</w:t>
      </w:r>
    </w:p>
    <w:p>
      <w:pPr>
        <w:keepLines/>
      </w:pPr>
      <w:r>
        <w:rPr>
          <w:rFonts w:ascii="Arial" w:hAnsi="Arial"/>
          <w:b w:val="0"/>
          <w:color w:val="15202B"/>
          <w:sz w:val="21"/>
        </w:rPr>
        <w:t xml:space="preserve">Open </w:t>
      </w:r>
      <w:r>
        <w:rPr>
          <w:rFonts w:ascii="Consolas" w:hAnsi="Consolas"/>
          <w:b w:val="0"/>
          <w:color w:val="0A1F44"/>
          <w:sz w:val="20"/>
          <w:shd w:fill="EEF5FC"/>
        </w:rPr>
        <w:t>http://&lt;pi-ip&gt;:8070/</w:t>
      </w:r>
      <w:r>
        <w:rPr>
          <w:rFonts w:ascii="Arial" w:hAnsi="Arial"/>
          <w:b w:val="0"/>
          <w:color w:val="15202B"/>
          <w:sz w:val="21"/>
        </w:rPr>
        <w:t xml:space="preserve"> after installation. Because no named profile exists on a new installation, the application opens directly on </w:t>
      </w:r>
      <w:r>
        <w:rPr>
          <w:rFonts w:ascii="Arial" w:hAnsi="Arial"/>
          <w:b/>
          <w:color w:val="15202B"/>
          <w:sz w:val="21"/>
        </w:rPr>
        <w:t>Radio setup</w:t>
      </w:r>
      <w:r>
        <w:rPr>
          <w:rFonts w:ascii="Arial" w:hAnsi="Arial"/>
          <w:b w:val="0"/>
          <w:color w:val="15202B"/>
          <w:sz w:val="21"/>
        </w:rPr>
        <w:t>. Use the downloadable P25 and CHIRP CSV templates to create/import a profile, review the receiver roles and frequencies, and save the profile. Only after the role map and profile validate should the administrator enable and start the scanner services using the commands printed by the wizard.</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 The production P25 assignment is configured through the role template; the launch path fails closed rather than silently reverting to a single-radio decoder.</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one application root:</w:t>
      </w:r>
    </w:p>
    <w:tbl>
      <w:tblPr>
        <w:tblW w:type="dxa" w:w="9360"/>
        <w:jc w:val="left"/>
        <w:tblLayout w:type="fixed"/>
        <w:tblLook w:firstColumn="1" w:firstRow="1" w:lastColumn="0" w:lastRow="0" w:noHBand="0" w:noVBand="1" w:val="04A0"/>
        <w:tblInd w:w="120" w:type="dxa"/>
      </w:tblPr>
      <w:tblGrid>
        <w:gridCol w:w="2783"/>
        <w:gridCol w:w="6577"/>
      </w:tblGrid>
      <w:tr>
        <w:trPr>
          <w:cantSplit/>
        </w:trPr>
        <w:tc>
          <w:tcPr>
            <w:tcW w:type="dxa" w:w="2783"/>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577"/>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783"/>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w:t>
            </w:r>
          </w:p>
        </w:tc>
        <w:tc>
          <w:tcPr>
            <w:tcW w:type="dxa" w:w="6577"/>
            <w:tcMar>
              <w:top w:w="90" w:type="dxa"/>
              <w:start w:w="120" w:type="dxa"/>
              <w:bottom w:w="90" w:type="dxa"/>
              <w:end w:w="120" w:type="dxa"/>
            </w:tcMar>
            <w:vAlign w:val="center"/>
          </w:tcPr>
          <w:p>
            <w:pPr>
              <w:spacing w:after="0"/>
            </w:pPr>
            <w:r/>
            <w:r>
              <w:rPr>
                <w:rFonts w:ascii="Arial" w:hAnsi="Arial"/>
                <w:b w:val="0"/>
                <w:color w:val="15202B"/>
                <w:sz w:val="18"/>
              </w:rPr>
              <w:t>Complete web UI, backend, P25 and analog configuration, profiles, receiver registry, workers, audio arbitrator, controls, and runtime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complete audio/runtime units from the application root:</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radio Pi at </w:t>
      </w:r>
      <w:r>
        <w:rPr>
          <w:rFonts w:ascii="Consolas" w:hAnsi="Consolas"/>
          <w:b w:val="0"/>
          <w:color w:val="0A1F44"/>
          <w:sz w:val="20"/>
          <w:shd w:fill="EEF5FC"/>
        </w:rPr>
        <w:t>&lt;RADIO_HOST&gt;</w:t>
      </w:r>
      <w:r>
        <w:rPr>
          <w:rFonts w:ascii="Arial" w:hAnsi="Arial"/>
          <w:b w:val="0"/>
          <w:color w:val="15202B"/>
          <w:sz w:val="21"/>
        </w:rPr>
        <w:t xml:space="preserve"> runs the complete scanner application: web UI,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remains a separate platform dashboard and provides a direct link to the Pi scanner on port </w:t>
      </w:r>
      <w:r>
        <w:rPr>
          <w:rFonts w:ascii="Consolas" w:hAnsi="Consolas"/>
          <w:b w:val="0"/>
          <w:color w:val="0A1F44"/>
          <w:sz w:val="20"/>
          <w:shd w:fill="EEF5FC"/>
        </w:rPr>
        <w:t>8070</w:t>
      </w:r>
      <w:r>
        <w:rPr>
          <w:rFonts w:ascii="Arial" w:hAnsi="Arial"/>
          <w:b w:val="0"/>
          <w:color w:val="15202B"/>
          <w:sz w:val="21"/>
        </w:rPr>
        <w:t>; it does not host or proxy scanner files.</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only the dashboard. It does not host or proxy scanner assets.</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w:t>
      </w:r>
    </w:p>
    <w:p>
      <w:pPr>
        <w:keepLines/>
      </w:pPr>
      <w:r>
        <w:rPr>
          <w:rFonts w:ascii="Arial" w:hAnsi="Arial"/>
          <w:b w:val="0"/>
          <w:color w:val="15202B"/>
          <w:sz w:val="21"/>
        </w:rPr>
        <w:t>The ROC and radio Pi should both have DHCP reservations. The direct Pi URL is the normal scanner operator URL.</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jc w:val="center"/>
      </w:pPr>
      <w:r>
        <w:drawing>
          <wp:inline xmlns:a="http://schemas.openxmlformats.org/drawingml/2006/main" xmlns:pic="http://schemas.openxmlformats.org/drawingml/2006/picture">
            <wp:extent cx="2606040" cy="5011615"/>
            <wp:docPr id="2" name="Picture 2"/>
            <wp:cNvGraphicFramePr>
              <a:graphicFrameLocks noChangeAspect="1"/>
            </wp:cNvGraphicFramePr>
            <a:graphic>
              <a:graphicData uri="http://schemas.openxmlformats.org/drawingml/2006/picture">
                <pic:pic>
                  <pic:nvPicPr>
                    <pic:cNvPr id="0" name="scanner-mobile-dashboard-dark.png"/>
                    <pic:cNvPicPr/>
                  </pic:nvPicPr>
                  <pic:blipFill>
                    <a:blip r:embed="rId12"/>
                    <a:stretch>
                      <a:fillRect/>
                    </a:stretch>
                  </pic:blipFill>
                  <pic:spPr>
                    <a:xfrm>
                      <a:off x="0" y="0"/>
                      <a:ext cx="2606040" cy="5011615"/>
                    </a:xfrm>
                    <a:prstGeom prst="rect"/>
                  </pic:spPr>
                </pic:pic>
              </a:graphicData>
            </a:graphic>
          </wp:inline>
        </w:drawing>
      </w:r>
    </w:p>
    <w:p>
      <w:pPr>
        <w:jc w:val="center"/>
      </w:pPr>
      <w:r>
        <w:rPr>
          <w:i/>
          <w:color w:val="6B7785"/>
          <w:sz w:val="18"/>
        </w:rPr>
        <w:t>Current N0JCG Scanner dark-theme mobile dashboard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keepLines/>
      </w:pPr>
      <w:r>
        <w:rPr>
          <w:rFonts w:ascii="Arial" w:hAnsi="Arial"/>
          <w:b w:val="0"/>
          <w:color w:val="15202B"/>
          <w:sz w:val="21"/>
        </w:rPr>
        <w:t>The current desktop dashboard uses the N0JCG dark theme. The Control state card combines the lock state and active control frequency; the separate legacy Control frequency card is no longer shown.</w:t>
      </w:r>
    </w:p>
    <w:p>
      <w:pPr>
        <w:jc w:val="center"/>
      </w:pPr>
      <w:r>
        <w:drawing>
          <wp:inline xmlns:a="http://schemas.openxmlformats.org/drawingml/2006/main" xmlns:pic="http://schemas.openxmlformats.org/drawingml/2006/picture">
            <wp:extent cx="6080760" cy="4645025"/>
            <wp:docPr id="3" name="Picture 3"/>
            <wp:cNvGraphicFramePr>
              <a:graphicFrameLocks noChangeAspect="1"/>
            </wp:cNvGraphicFramePr>
            <a:graphic>
              <a:graphicData uri="http://schemas.openxmlformats.org/drawingml/2006/picture">
                <pic:pic>
                  <pic:nvPicPr>
                    <pic:cNvPr id="0" name="scanner-dashboard-dark.png"/>
                    <pic:cNvPicPr/>
                  </pic:nvPicPr>
                  <pic:blipFill>
                    <a:blip r:embed="rId13"/>
                    <a:stretch>
                      <a:fillRect/>
                    </a:stretch>
                  </pic:blipFill>
                  <pic:spPr>
                    <a:xfrm>
                      <a:off x="0" y="0"/>
                      <a:ext cx="6080760" cy="4645025"/>
                    </a:xfrm>
                    <a:prstGeom prst="rect"/>
                  </pic:spPr>
                </pic:pic>
              </a:graphicData>
            </a:graphic>
          </wp:inline>
        </w:drawing>
      </w:r>
    </w:p>
    <w:p>
      <w:pPr>
        <w:jc w:val="center"/>
      </w:pPr>
      <w:r>
        <w:rPr>
          <w:i/>
          <w:color w:val="6B7785"/>
          <w:sz w:val="18"/>
        </w:rPr>
        <w:t>Current N0JCG Scanner dark-theme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Pi scanner API and audio services.</w:t>
      </w:r>
    </w:p>
    <w:p>
      <w:pPr>
        <w:pStyle w:val="ListBullet"/>
      </w:pPr>
      <w:r>
        <w:rPr>
          <w:rFonts w:ascii="Arial" w:hAnsi="Arial"/>
          <w:b/>
          <w:color w:val="15202B"/>
          <w:sz w:val="21"/>
        </w:rPr>
        <w:t>Offline:</w:t>
      </w:r>
      <w:r>
        <w:rPr>
          <w:rFonts w:ascii="Arial" w:hAnsi="Arial"/>
          <w:b w:val="0"/>
          <w:color w:val="15202B"/>
          <w:sz w:val="21"/>
        </w:rPr>
        <w:t xml:space="preserve"> check the Pi scanner service and the network path to the radio Pi. The ROC dashboard is not required for direct Pi operation.</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2"/>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2"/>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3"/>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4"/>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4"/>
        </w:numPr>
      </w:pPr>
      <w:r>
        <w:rPr>
          <w:rFonts w:ascii="Arial" w:hAnsi="Arial"/>
          <w:b w:val="0"/>
          <w:color w:val="15202B"/>
          <w:sz w:val="21"/>
        </w:rPr>
        <w:t>Edit the file in CHIRP, Excel, LibreOffice, or a text editor without changing the header names.</w:t>
      </w:r>
    </w:p>
    <w:p>
      <w:pPr>
        <w:pStyle w:val="ListNumber"/>
        <w:numPr>
          <w:ilvl w:val="0"/>
          <w:numId w:val="14"/>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4"/>
        </w:numPr>
      </w:pPr>
      <w:r>
        <w:rPr>
          <w:rFonts w:ascii="Arial" w:hAnsi="Arial"/>
          <w:b w:val="0"/>
          <w:color w:val="15202B"/>
          <w:sz w:val="21"/>
        </w:rPr>
        <w:t>Choose the CSV file.</w:t>
      </w:r>
    </w:p>
    <w:p>
      <w:pPr>
        <w:pStyle w:val="ListNumber"/>
        <w:numPr>
          <w:ilvl w:val="0"/>
          <w:numId w:val="14"/>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4"/>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5"/>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5"/>
        </w:numPr>
      </w:pPr>
      <w:r>
        <w:rPr>
          <w:rFonts w:ascii="Arial" w:hAnsi="Arial"/>
          <w:b w:val="0"/>
          <w:color w:val="15202B"/>
          <w:sz w:val="21"/>
        </w:rPr>
        <w:t>Enter one row per control frequency, optional voice frequency, or talkgroup.</w:t>
      </w:r>
    </w:p>
    <w:p>
      <w:pPr>
        <w:pStyle w:val="ListNumber"/>
        <w:numPr>
          <w:ilvl w:val="0"/>
          <w:numId w:val="15"/>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5"/>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1755"/>
        <w:gridCol w:w="7605"/>
      </w:tblGrid>
      <w:tr>
        <w:trPr>
          <w:cantSplit/>
        </w:trPr>
        <w:tc>
          <w:tcPr>
            <w:tcW w:type="dxa" w:w="1755"/>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605"/>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605"/>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605"/>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17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605"/>
            <w:tcMar>
              <w:top w:w="90" w:type="dxa"/>
              <w:start w:w="120" w:type="dxa"/>
              <w:bottom w:w="90" w:type="dxa"/>
              <w:end w:w="120" w:type="dxa"/>
            </w:tcMar>
            <w:vAlign w:val="center"/>
            <w:shd w:fill="F8FAFC"/>
          </w:tcPr>
          <w:p>
            <w:pPr>
              <w:spacing w:after="0"/>
            </w:pPr>
            <w:r/>
            <w:r>
              <w:rPr>
                <w:rFonts w:ascii="Arial" w:hAnsi="Arial"/>
                <w:b w:val="0"/>
                <w:color w:val="15202B"/>
                <w:sz w:val="18"/>
              </w:rPr>
              <w:t xml:space="preserve">Modulation term shown by your frequency reference, such as </w:t>
            </w:r>
            <w:r>
              <w:rPr>
                <w:rFonts w:ascii="Consolas" w:hAnsi="Consolas"/>
                <w:b w:val="0"/>
                <w:color w:val="0A1F44"/>
                <w:sz w:val="17"/>
                <w:shd w:fill="EEF5FC"/>
              </w:rPr>
              <w:t>C4FM</w:t>
            </w:r>
            <w:r>
              <w:rPr>
                <w:rFonts w:ascii="Arial" w:hAnsi="Arial"/>
                <w:b w:val="0"/>
                <w:color w:val="15202B"/>
                <w:sz w:val="18"/>
              </w:rPr>
              <w:t xml:space="preserve"> or </w:t>
            </w:r>
            <w:r>
              <w:rPr>
                <w:rFonts w:ascii="Consolas" w:hAnsi="Consolas"/>
                <w:b w:val="0"/>
                <w:color w:val="0A1F44"/>
                <w:sz w:val="17"/>
                <w:shd w:fill="EEF5FC"/>
              </w:rPr>
              <w:t>CQPSK</w:t>
            </w:r>
          </w:p>
        </w:tc>
      </w:tr>
      <w:tr>
        <w:trPr>
          <w:cantSplit/>
        </w:trPr>
        <w:tc>
          <w:tcPr>
            <w:tcW w:type="dxa" w:w="1755"/>
            <w:tcMar>
              <w:top w:w="90" w:type="dxa"/>
              <w:start w:w="120" w:type="dxa"/>
              <w:bottom w:w="90" w:type="dxa"/>
              <w:end w:w="120" w:type="dxa"/>
            </w:tcMar>
            <w:vAlign w:val="center"/>
          </w:tcPr>
          <w:p>
            <w:pPr>
              <w:spacing w:after="0"/>
            </w:pPr>
            <w:r/>
            <w:r>
              <w:rPr>
                <w:rFonts w:ascii="Consolas" w:hAnsi="Consolas"/>
                <w:b w:val="0"/>
                <w:color w:val="0A1F44"/>
                <w:sz w:val="17"/>
                <w:shd w:fill="EEF5FC"/>
              </w:rPr>
              <w:t>ControlDemod</w:t>
            </w:r>
          </w:p>
        </w:tc>
        <w:tc>
          <w:tcPr>
            <w:tcW w:type="dxa" w:w="7605"/>
            <w:tcMar>
              <w:top w:w="90" w:type="dxa"/>
              <w:start w:w="120" w:type="dxa"/>
              <w:bottom w:w="90" w:type="dxa"/>
              <w:end w:w="120" w:type="dxa"/>
            </w:tcMar>
            <w:vAlign w:val="center"/>
          </w:tcPr>
          <w:p>
            <w:pPr>
              <w:spacing w:after="0"/>
            </w:pPr>
            <w:r/>
            <w:r>
              <w:rPr>
                <w:rFonts w:ascii="Arial" w:hAnsi="Arial"/>
                <w:b/>
                <w:color w:val="15202B"/>
                <w:sz w:val="18"/>
              </w:rPr>
              <w:t>Required.</w:t>
            </w:r>
            <w:r>
              <w:rPr>
                <w:rFonts w:ascii="Arial" w:hAnsi="Arial"/>
                <w:b w:val="0"/>
                <w:color w:val="15202B"/>
                <w:sz w:val="18"/>
              </w:rPr>
              <w:t xml:space="preserve"> Control-channel modulation term shown by your reference. Enter </w:t>
            </w:r>
            <w:r>
              <w:rPr>
                <w:rFonts w:ascii="Consolas" w:hAnsi="Consolas"/>
                <w:b w:val="0"/>
                <w:color w:val="0A1F44"/>
                <w:sz w:val="17"/>
                <w:shd w:fill="EEF5FC"/>
              </w:rPr>
              <w:t>C4FM</w:t>
            </w:r>
            <w:r>
              <w:rPr>
                <w:rFonts w:ascii="Arial" w:hAnsi="Arial"/>
                <w:b w:val="0"/>
                <w:color w:val="15202B"/>
                <w:sz w:val="18"/>
              </w:rPr>
              <w:t xml:space="preserve">, </w:t>
            </w:r>
            <w:r>
              <w:rPr>
                <w:rFonts w:ascii="Consolas" w:hAnsi="Consolas"/>
                <w:b w:val="0"/>
                <w:color w:val="0A1F44"/>
                <w:sz w:val="17"/>
                <w:shd w:fill="EEF5FC"/>
              </w:rPr>
              <w:t>4FSK</w:t>
            </w:r>
            <w:r>
              <w:rPr>
                <w:rFonts w:ascii="Arial" w:hAnsi="Arial"/>
                <w:b w:val="0"/>
                <w:color w:val="15202B"/>
                <w:sz w:val="18"/>
              </w:rPr>
              <w:t xml:space="preserve">, or </w:t>
            </w:r>
            <w:r>
              <w:rPr>
                <w:rFonts w:ascii="Consolas" w:hAnsi="Consolas"/>
                <w:b w:val="0"/>
                <w:color w:val="0A1F44"/>
                <w:sz w:val="17"/>
                <w:shd w:fill="EEF5FC"/>
              </w:rPr>
              <w:t>CQPSK</w:t>
            </w:r>
            <w:r>
              <w:rPr>
                <w:rFonts w:ascii="Arial" w:hAnsi="Arial"/>
                <w:b w:val="0"/>
                <w:color w:val="15202B"/>
                <w:sz w:val="18"/>
              </w:rPr>
              <w:t xml:space="preserve">; N0JCG Scanner translates these to OP25's internal </w:t>
            </w:r>
            <w:r>
              <w:rPr>
                <w:rFonts w:ascii="Consolas" w:hAnsi="Consolas"/>
                <w:b w:val="0"/>
                <w:color w:val="0A1F44"/>
                <w:sz w:val="17"/>
                <w:shd w:fill="EEF5FC"/>
              </w:rPr>
              <w:t>fsk4</w:t>
            </w:r>
            <w:r>
              <w:rPr>
                <w:rFonts w:ascii="Arial" w:hAnsi="Arial"/>
                <w:b w:val="0"/>
                <w:color w:val="15202B"/>
                <w:sz w:val="18"/>
              </w:rPr>
              <w:t xml:space="preserve"> or </w:t>
            </w:r>
            <w:r>
              <w:rPr>
                <w:rFonts w:ascii="Consolas" w:hAnsi="Consolas"/>
                <w:b w:val="0"/>
                <w:color w:val="0A1F44"/>
                <w:sz w:val="17"/>
                <w:shd w:fill="EEF5FC"/>
              </w:rPr>
              <w:t>cqpsk</w:t>
            </w:r>
            <w:r>
              <w:rPr>
                <w:rFonts w:ascii="Arial" w:hAnsi="Arial"/>
                <w:b w:val="0"/>
                <w:color w:val="15202B"/>
                <w:sz w:val="18"/>
              </w:rPr>
              <w:t xml:space="preserve"> values.</w:t>
            </w:r>
          </w:p>
        </w:tc>
      </w:tr>
    </w:tbl>
    <w:p>
      <w:pPr>
        <w:spacing w:after="40"/>
      </w:pPr>
    </w:p>
    <w:p>
      <w:pPr>
        <w:keepLines/>
      </w:pPr>
      <w:r>
        <w:rPr>
          <w:rFonts w:ascii="Arial" w:hAnsi="Arial"/>
          <w:b w:val="0"/>
          <w:color w:val="15202B"/>
          <w:sz w:val="21"/>
        </w:rPr>
        <w:t xml:space="preserve">Every imported system must have at least one enabled control-channel row. Every P25 profile must define </w:t>
      </w:r>
      <w:r>
        <w:rPr>
          <w:rFonts w:ascii="Consolas" w:hAnsi="Consolas"/>
          <w:b w:val="0"/>
          <w:color w:val="0A1F44"/>
          <w:sz w:val="20"/>
          <w:shd w:fill="EEF5FC"/>
        </w:rPr>
        <w:t>control_demod_type</w:t>
      </w:r>
      <w:r>
        <w:rPr>
          <w:rFonts w:ascii="Arial" w:hAnsi="Arial"/>
          <w:b w:val="0"/>
          <w:color w:val="15202B"/>
          <w:sz w:val="21"/>
        </w:rPr>
        <w:t xml:space="preserve">; this value controls the control-channel demodulator used by OP25. Use the modulation term published by your system reference. </w:t>
      </w:r>
      <w:r>
        <w:rPr>
          <w:rFonts w:ascii="Consolas" w:hAnsi="Consolas"/>
          <w:b w:val="0"/>
          <w:color w:val="0A1F44"/>
          <w:sz w:val="20"/>
          <w:shd w:fill="EEF5FC"/>
        </w:rPr>
        <w:t>C4FM</w:t>
      </w:r>
      <w:r>
        <w:rPr>
          <w:rFonts w:ascii="Arial" w:hAnsi="Arial"/>
          <w:b w:val="0"/>
          <w:color w:val="15202B"/>
          <w:sz w:val="21"/>
        </w:rPr>
        <w:t xml:space="preserve"> and </w:t>
      </w:r>
      <w:r>
        <w:rPr>
          <w:rFonts w:ascii="Consolas" w:hAnsi="Consolas"/>
          <w:b w:val="0"/>
          <w:color w:val="0A1F44"/>
          <w:sz w:val="20"/>
          <w:shd w:fill="EEF5FC"/>
        </w:rPr>
        <w:t>4FSK</w:t>
      </w:r>
      <w:r>
        <w:rPr>
          <w:rFonts w:ascii="Arial" w:hAnsi="Arial"/>
          <w:b w:val="0"/>
          <w:color w:val="15202B"/>
          <w:sz w:val="21"/>
        </w:rPr>
        <w:t xml:space="preserve"> are translated to OP25's </w:t>
      </w:r>
      <w:r>
        <w:rPr>
          <w:rFonts w:ascii="Consolas" w:hAnsi="Consolas"/>
          <w:b w:val="0"/>
          <w:color w:val="0A1F44"/>
          <w:sz w:val="20"/>
          <w:shd w:fill="EEF5FC"/>
        </w:rPr>
        <w:t>fsk4</w:t>
      </w:r>
      <w:r>
        <w:rPr>
          <w:rFonts w:ascii="Arial" w:hAnsi="Arial"/>
          <w:b w:val="0"/>
          <w:color w:val="15202B"/>
          <w:sz w:val="21"/>
        </w:rPr>
        <w:t xml:space="preserve">, while </w:t>
      </w:r>
      <w:r>
        <w:rPr>
          <w:rFonts w:ascii="Consolas" w:hAnsi="Consolas"/>
          <w:b w:val="0"/>
          <w:color w:val="0A1F44"/>
          <w:sz w:val="20"/>
          <w:shd w:fill="EEF5FC"/>
        </w:rPr>
        <w:t>CQPSK</w:t>
      </w:r>
      <w:r>
        <w:rPr>
          <w:rFonts w:ascii="Arial" w:hAnsi="Arial"/>
          <w:b w:val="0"/>
          <w:color w:val="15202B"/>
          <w:sz w:val="21"/>
        </w:rPr>
        <w:t xml:space="preserve"> is translated to </w:t>
      </w:r>
      <w:r>
        <w:rPr>
          <w:rFonts w:ascii="Consolas" w:hAnsi="Consolas"/>
          <w:b w:val="0"/>
          <w:color w:val="0A1F44"/>
          <w:sz w:val="20"/>
          <w:shd w:fill="EEF5FC"/>
        </w:rPr>
        <w:t>cqpsk</w:t>
      </w:r>
      <w:r>
        <w:rPr>
          <w:rFonts w:ascii="Arial" w:hAnsi="Arial"/>
          <w:b w:val="0"/>
          <w:color w:val="15202B"/>
          <w:sz w:val="21"/>
        </w:rPr>
        <w:t xml:space="preserve">. Do not rely on a legacy runtime marker or an environment override to select the control demodulator. Profiles may also define </w:t>
      </w:r>
      <w:r>
        <w:rPr>
          <w:rFonts w:ascii="Consolas" w:hAnsi="Consolas"/>
          <w:b w:val="0"/>
          <w:color w:val="0A1F44"/>
          <w:sz w:val="20"/>
          <w:shd w:fill="EEF5FC"/>
        </w:rPr>
        <w:t>preferred_control_channel_hz</w:t>
      </w:r>
      <w:r>
        <w:rPr>
          <w:rFonts w:ascii="Arial" w:hAnsi="Arial"/>
          <w:b w:val="0"/>
          <w:color w:val="15202B"/>
          <w:sz w:val="21"/>
        </w:rPr>
        <w:t>. This frequency must be one of the listed control channels and is attempted first at startup. The remaining listed channels are alternates and are searched only if the preferred channel does not lock. If the field is omitted for an older profile, the first control-channel entry is treated as the preferred channel.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"/home/pi/n0jcg-scanner-backups/$stamp"</w:t>
        <w:br/>
        <w:t>cp -a /home/pi/n0jcg-scanner/runtime/settings \</w:t>
        <w:br/>
        <w:t xml:space="preserve">  "/home/pi/n0jcg-scanner-backups/$stamp/settings"</w:t>
      </w:r>
    </w:p>
    <w:p>
      <w:pPr>
        <w:keepLines/>
      </w:pPr>
      <w:r>
        <w:rPr>
          <w:rFonts w:ascii="Arial" w:hAnsi="Arial"/>
          <w:b w:val="0"/>
          <w:color w:val="15202B"/>
          <w:sz w:val="21"/>
        </w:rPr>
        <w:t>Named profiles, P25 settings, analog channel lists, skips, and blocks are all under the application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6"/>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7"/>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7"/>
        </w:numPr>
      </w:pPr>
      <w:r>
        <w:rPr>
          <w:rFonts w:ascii="Arial" w:hAnsi="Arial"/>
          <w:b w:val="0"/>
          <w:color w:val="15202B"/>
          <w:sz w:val="21"/>
        </w:rPr>
        <w:t>Run the bounded hardware test again.</w:t>
      </w:r>
    </w:p>
    <w:p>
      <w:pPr>
        <w:pStyle w:val="ListNumber"/>
        <w:numPr>
          <w:ilvl w:val="0"/>
          <w:numId w:val="17"/>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Registration and five-minute trial</w:t>
      </w:r>
    </w:p>
    <w:p>
      <w:pPr>
        <w:keepLines/>
      </w:pPr>
      <w:r>
        <w:rPr>
          <w:rFonts w:ascii="Arial" w:hAnsi="Arial"/>
          <w:b w:val="0"/>
          <w:color w:val="15202B"/>
          <w:sz w:val="21"/>
        </w:rPr>
        <w:t xml:space="preserve">The status bar shows </w:t>
      </w:r>
      <w:r>
        <w:rPr>
          <w:rFonts w:ascii="Arial" w:hAnsi="Arial"/>
          <w:b/>
          <w:color w:val="15202B"/>
          <w:sz w:val="21"/>
        </w:rPr>
        <w:t>Registered</w:t>
      </w:r>
      <w:r>
        <w:rPr>
          <w:rFonts w:ascii="Arial" w:hAnsi="Arial"/>
          <w:b w:val="0"/>
          <w:color w:val="15202B"/>
          <w:sz w:val="21"/>
        </w:rPr>
        <w:t xml:space="preserve">, </w:t>
      </w:r>
      <w:r>
        <w:rPr>
          <w:rFonts w:ascii="Arial" w:hAnsi="Arial"/>
          <w:b/>
          <w:color w:val="15202B"/>
          <w:sz w:val="21"/>
        </w:rPr>
        <w:t>Unregistered</w:t>
      </w:r>
      <w:r>
        <w:rPr>
          <w:rFonts w:ascii="Arial" w:hAnsi="Arial"/>
          <w:b w:val="0"/>
          <w:color w:val="15202B"/>
          <w:sz w:val="21"/>
        </w:rPr>
        <w:t xml:space="preserve">, or a live </w:t>
      </w:r>
      <w:r>
        <w:rPr>
          <w:rFonts w:ascii="Arial" w:hAnsi="Arial"/>
          <w:b/>
          <w:color w:val="15202B"/>
          <w:sz w:val="21"/>
        </w:rPr>
        <w:t>Trial</w:t>
      </w:r>
      <w:r>
        <w:rPr>
          <w:rFonts w:ascii="Arial" w:hAnsi="Arial"/>
          <w:b w:val="0"/>
          <w:color w:val="15202B"/>
          <w:sz w:val="21"/>
        </w:rPr>
        <w:t xml:space="preserve"> countdown. An unregistered scanner operates for five minutes after scanning is started, then automatically stops P25, VHF, and UHF. To register, open </w:t>
      </w:r>
      <w:r>
        <w:rPr>
          <w:rFonts w:ascii="Arial" w:hAnsi="Arial"/>
          <w:b/>
          <w:color w:val="15202B"/>
          <w:sz w:val="21"/>
        </w:rPr>
        <w:t>Menu → Registration</w:t>
      </w:r>
      <w:r>
        <w:rPr>
          <w:rFonts w:ascii="Arial" w:hAnsi="Arial"/>
          <w:b w:val="0"/>
          <w:color w:val="15202B"/>
          <w:sz w:val="21"/>
        </w:rPr>
        <w:t xml:space="preserve">, enter the license S/N supplied by N0JCG and the purchaser email, then select </w:t>
      </w:r>
      <w:r>
        <w:rPr>
          <w:rFonts w:ascii="Arial" w:hAnsi="Arial"/>
          <w:b/>
          <w:color w:val="15202B"/>
          <w:sz w:val="21"/>
        </w:rPr>
        <w:t>Activate license</w:t>
      </w:r>
      <w:r>
        <w:rPr>
          <w:rFonts w:ascii="Arial" w:hAnsi="Arial"/>
          <w:b w:val="0"/>
          <w:color w:val="15202B"/>
          <w:sz w:val="21"/>
        </w:rPr>
        <w:t>. The scanner validates over HTTPS and keeps a signed offline lease. A registered scanner can remain offline for up to seven days after its last successful validation.</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w:t>
      </w:r>
      <w:r>
        <w:rPr>
          <w:rFonts w:ascii="Arial" w:hAnsi="Arial"/>
          <w:b w:val="0"/>
          <w:color w:val="15202B"/>
          <w:sz w:val="21"/>
        </w:rPr>
        <w:t xml:space="preserve"> shows an </w:t>
      </w:r>
      <w:r>
        <w:rPr>
          <w:rFonts w:ascii="Arial" w:hAnsi="Arial"/>
          <w:b/>
          <w:color w:val="15202B"/>
          <w:sz w:val="21"/>
        </w:rPr>
        <w:t>Open Scanner</w:t>
      </w:r>
      <w:r>
        <w:rPr>
          <w:rFonts w:ascii="Arial" w:hAnsi="Arial"/>
          <w:b w:val="0"/>
          <w:color w:val="15202B"/>
          <w:sz w:val="21"/>
        </w:rPr>
        <w:t xml:space="preserve"> link to </w:t>
      </w:r>
      <w:r>
        <w:rPr>
          <w:rFonts w:ascii="Consolas" w:hAnsi="Consolas"/>
          <w:b w:val="0"/>
          <w:color w:val="0A1F44"/>
          <w:sz w:val="20"/>
          <w:shd w:fill="EEF5FC"/>
        </w:rPr>
        <w:t>http://&lt;RADIO_HOST&gt;:8070/</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Radio Pi </w:t>
      </w:r>
      <w:r>
        <w:rPr>
          <w:rFonts w:ascii="Consolas" w:hAnsi="Consolas"/>
          <w:b w:val="0"/>
          <w:color w:val="0A1F44"/>
          <w:sz w:val="20"/>
          <w:shd w:fill="EEF5FC"/>
        </w:rPr>
        <w:t>&lt;RADIO_HOST&gt;:8070/api/status</w:t>
      </w:r>
      <w:r>
        <w:rPr>
          <w:rFonts w:ascii="Arial" w:hAnsi="Arial"/>
          <w:b w:val="0"/>
          <w:color w:val="15202B"/>
          <w:sz w:val="21"/>
        </w:rPr>
        <w:t xml:space="preserve"> returns the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 xml:space="preserve"> when the ROC dashboard is available; direct Pi operation remains valid without ROC.</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v4.1.0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