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0.1.0</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http://PI-IP:8096/ui/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http://PI-IP:8096/webmail/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prompts for the preferred Wi-Fi SSID/password and confirms the fallback hotspot password. The Pi uses Wi-Fi when it receives a DHCP address; otherwise it activates the secured N0JCG-WINLINK-SETUP hotspot with DHCP at 192.168.50.1.</w:t>
      </w:r>
    </w:p>
    <w:p>
      <w:pPr>
        <w:shd w:fill="0A1F44"/>
      </w:pPr>
      <w:r>
        <w:rPr>
          <w:rFonts w:ascii="Consolas" w:hAnsi="Consolas"/>
          <w:b w:val="0"/>
          <w:i w:val="0"/>
          <w:color w:val="FFFFFF"/>
          <w:sz w:val="20"/>
        </w:rPr>
        <w:t>./deploy/push_to_pi.sh 192.168.68.149 pi --configure-connectivity</w:t>
      </w:r>
    </w:p>
    <w:p>
      <w:r>
        <w:t>The Pi 4 USB Ethernet gadget is available at 192.168.77.1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http://PI-IP:8096/ui/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http://PI-IP:8096/webmail/.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r>
        <w:br w:type="page"/>
      </w:r>
    </w:p>
    <w:p>
      <w:pPr>
        <w:pStyle w:val="Heading1"/>
      </w:pPr>
      <w:r>
        <w:t>4. Everyday webmail</w:t>
      </w:r>
    </w:p>
    <w:p>
      <w:pPr>
        <w:pStyle w:val="Heading2"/>
      </w:pPr>
      <w:r>
        <w:t>Compose a message</w:t>
      </w:r>
    </w:p>
    <w:p>
      <w:r>
        <w:t>Select New message to open a blank form. Enter the Winlink recipient, subject, and message body. Select Save draft when work should remain local, or use the send control when the operator has enabled a verified transport path.</w:t>
      </w:r>
    </w:p>
    <w:p>
      <w:pPr>
        <w:jc w:val="center"/>
      </w:pPr>
      <w:r>
        <w:drawing>
          <wp:inline xmlns:a="http://schemas.openxmlformats.org/drawingml/2006/main" xmlns:pic="http://schemas.openxmlformats.org/drawingml/2006/picture">
            <wp:extent cx="6217920" cy="2678867"/>
            <wp:docPr id="3" name="Picture 3"/>
            <wp:cNvGraphicFramePr>
              <a:graphicFrameLocks noChangeAspect="1"/>
            </wp:cNvGraphicFramePr>
            <a:graphic>
              <a:graphicData uri="http://schemas.openxmlformats.org/drawingml/2006/picture">
                <pic:pic>
                  <pic:nvPicPr>
                    <pic:cNvPr id="0" name="compose-message.png"/>
                    <pic:cNvPicPr/>
                  </pic:nvPicPr>
                  <pic:blipFill>
                    <a:blip r:embed="rId15"/>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2. New message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or delete it from the Drafts panel.</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w:t>
      </w:r>
    </w:p>
    <w:p>
      <w:pPr>
        <w:pStyle w:val="Heading2"/>
      </w:pPr>
      <w:r>
        <w:t>Folders</w:t>
      </w:r>
    </w:p>
    <w:p>
      <w:r>
        <w:t>Custom folders are shown indented under Inbox. Create and delete folders from Manage folders, then drag an Inbox message onto a folder to organize it.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run a mailbox synchronization, then select Refresh. If the message persists, the operator should review the client service and diagnostics.</w:t>
      </w:r>
    </w:p>
    <w:p>
      <w:pPr>
        <w:pStyle w:val="Heading2"/>
      </w:pPr>
      <w:r>
        <w:t>Login fails</w:t>
      </w:r>
    </w:p>
    <w:p>
      <w:r>
        <w:t>Confirm the Winlink address and secure-login password. Check the Pi network connection and system time.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http://PI-IP:8096/ui/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http://PI-IP:8096/webmail/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v0.1.0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