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0.1.2</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configures the secured N0JCG-WES hotspot and confirms its password. The Pi activates the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Find a nearby Packet RMS gateway</w:t>
      </w:r>
    </w:p>
    <w:p>
      <w:r>
        <w:t>The Nearby RMS gateways panel uses the official Winlink gateway status data. With Internet access, select Refresh gateway list to update the local cache. The cached list remains available in the field without Internet access. The panel shows the five closest Packet RMS channels in a scrollable list. Enter simulated latitude/longitude for testing, or select Use GPS after a USB GPS receiver and gpsd are available.</w:t>
      </w:r>
    </w:p>
    <w:p>
      <w:r>
        <w:t>Double-click a gateway row to copy its RMS target and frequency into the Packet station profile, scroll to that profile, and focus the target field. Review the values before selecting Save radio profile. The selected target applies to the next Winlink client exchange; it does not change the external gateway.</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 Webmail remains closed until Winlink CMS secure login is accepted; failed or timed-out authentication never opens a session or mailbox. After secure login succeeds, the session remains active for the browser session; refreshing the page does not sign the user out. Close the browser or select Log out to end the session.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templates, and drafts</w:t>
      </w:r>
    </w:p>
    <w:p>
      <w:r>
        <w:t>Select Compose to open a blank form. At the top of the form, use Choose template to select an installed Winlink Standard Form, complete its fields, and insert an editable message. The Signature control is beside Choose template. Enter the Winlink recipient, subject, and message body. Select Save draft when work should remain local, or queue the message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queuing an opened draft removes it from Drafts and places it in Send queue.</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 Webmail uses a browser-session cookie by default; it does not remember users across browser sessions.</w:t>
      </w:r>
    </w:p>
    <w:p>
      <w:pPr>
        <w:pStyle w:val="Heading2"/>
      </w:pPr>
      <w:r>
        <w:t>Folders</w:t>
      </w:r>
    </w:p>
    <w:p>
      <w:r>
        <w:t>Custom folders are shown indented under Inbox. Create and delete folders from Manage folders, then drag an Inbox message onto a folder to organize it. Moving a message removes it from its original folder. Opening a message marks it read. Inbox, Sent, and custom folders provide checkboxes for bulk Mark selected read and Delete selected actions.</w:t>
      </w:r>
    </w:p>
    <w:p>
      <w:pPr>
        <w:pStyle w:val="Heading2"/>
      </w:pPr>
      <w:r>
        <w:t>Send queue and automatic synchronization</w:t>
      </w:r>
    </w:p>
    <w:p>
      <w:r>
        <w:t>Queue message stages the message into Pat’s official outbox and immediately starts a Packet RMS synchronization. The Send queue shows queued, staged, and transmission state. After a successful send, the message is removed from Send queue and its counter updates automatically. The operator configures automatic mailbox synchronization in the operator console under Packet station → Automatic mailbox sync (minutes), from 5 to 1440 minutes; the default is 30 minutes.</w:t>
      </w:r>
    </w:p>
    <w:p>
      <w:r>
        <w:t>After Pat reports the final outgoing-transfer command, WES clears the transmitted queue item promptly while the remainder of the mailbox synchronization continues. This prevents a successful send from appearing stuck while the session closes.</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select Refresh to start a mailbox synchronization. If the message persists, the operator should review the client service and diagnostics.</w:t>
      </w:r>
    </w:p>
    <w:p>
      <w:pPr>
        <w:pStyle w:val="Heading2"/>
      </w:pPr>
      <w:r>
        <w:t>Login fails or remains on Validating through the Winlink client…</w:t>
      </w:r>
    </w:p>
    <w:p>
      <w:r>
        <w:t>Confirm the Winlink address and secure-login password. Check the Pi network connection, radio power, DigiRig cabling, frequency, packet station ID, RMS target, and system time. The login screen intentionally remains open until secure login is accepted; no mailbox is exposed during this wait. A failed RF exchange returns the user to the login screen.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Automatic mailbox sync</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Operator setting, 5–1440 minutes; default 30</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Login security</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Webmail opens only after Winlink secure-login acceptance</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v0.1.2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