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jc w:val="center"/>
      </w:pPr>
      <w:r>
        <w:drawing>
          <wp:inline xmlns:a="http://schemas.openxmlformats.org/drawingml/2006/main" xmlns:pic="http://schemas.openxmlformats.org/drawingml/2006/picture">
            <wp:extent cx="4023360" cy="766354"/>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023360" cy="766354"/>
                    </a:xfrm>
                    <a:prstGeom prst="rect"/>
                  </pic:spPr>
                </pic:pic>
              </a:graphicData>
            </a:graphic>
          </wp:inline>
        </w:drawing>
      </w:r>
    </w:p>
    <w:p>
      <w:pPr>
        <w:spacing w:before="600"/>
        <w:jc w:val="center"/>
      </w:pPr>
      <w:r>
        <w:rPr>
          <w:rFonts w:ascii="Aptos Display" w:hAnsi="Aptos Display"/>
          <w:b/>
          <w:i w:val="0"/>
          <w:color w:val="0A1F44"/>
          <w:sz w:val="48"/>
        </w:rPr>
        <w:t>N0JCG WINLINK EMAIL SERVER</w:t>
      </w:r>
    </w:p>
    <w:p>
      <w:pPr>
        <w:jc w:val="center"/>
      </w:pPr>
      <w:r>
        <w:rPr>
          <w:rFonts w:ascii="Aptos Display" w:hAnsi="Aptos Display"/>
          <w:b/>
          <w:i w:val="0"/>
          <w:color w:val="1565C0"/>
          <w:sz w:val="34"/>
        </w:rPr>
        <w:t>End User Guide</w:t>
      </w:r>
    </w:p>
    <w:p>
      <w:pPr>
        <w:spacing w:before="360"/>
        <w:jc w:val="center"/>
      </w:pPr>
      <w:r>
        <w:rPr>
          <w:rFonts w:ascii="Aptos" w:hAnsi="Aptos"/>
          <w:b w:val="0"/>
          <w:i w:val="0"/>
          <w:color w:val="536171"/>
          <w:sz w:val="22"/>
        </w:rPr>
        <w:t>Client-side Winlink email for the N0JCG Open Radio Platform</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PRODUCT ROLE</w:t>
            </w:r>
          </w:p>
          <w:p>
            <w:pPr>
              <w:spacing w:after="0"/>
            </w:pPr>
            <w:r>
              <w:rPr>
                <w:rFonts w:ascii="Aptos" w:hAnsi="Aptos"/>
                <w:b w:val="0"/>
                <w:i w:val="0"/>
                <w:color w:val="0A1F44"/>
                <w:sz w:val="20"/>
              </w:rPr>
              <w:t>A Raspberry Pi client appliance for private Winlink mailbox access through an external Packet RMS gateway. The appliance is not an RMS gateway.</w:t>
            </w:r>
          </w:p>
        </w:tc>
      </w:tr>
    </w:tbl>
    <w:p>
      <w:pPr>
        <w:spacing w:after="0"/>
      </w:pPr>
    </w:p>
    <w:p>
      <w:pPr>
        <w:spacing w:before="2900"/>
        <w:jc w:val="center"/>
      </w:pPr>
      <w:r>
        <w:rPr>
          <w:rFonts w:ascii="Aptos" w:hAnsi="Aptos"/>
          <w:b w:val="0"/>
          <w:i w:val="0"/>
          <w:color w:val="536171"/>
          <w:sz w:val="18"/>
        </w:rPr>
        <w:t>Version 1.0  |  Host role: PI-WINLINK</w:t>
      </w: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http://PI-IP:8096/ui/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http://PI-IP:8096/webmail/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http://PI-IP:8096/ui/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http://PI-IP:8096/webmail/.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2"/>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r>
        <w:br w:type="page"/>
      </w:r>
    </w:p>
    <w:p>
      <w:pPr>
        <w:pStyle w:val="Heading1"/>
      </w:pPr>
      <w:r>
        <w:t>4. Everyday webmail</w:t>
      </w:r>
    </w:p>
    <w:p>
      <w:pPr>
        <w:pStyle w:val="Heading2"/>
      </w:pPr>
      <w:r>
        <w:t>Compose a message</w:t>
      </w:r>
    </w:p>
    <w:p>
      <w:r>
        <w:t>Select New message to open a blank form. Enter the Winlink recipient, subject, and message body. Select Save draft when work should remain local, or use the send control when the operator has enabled a verified transport path.</w:t>
      </w:r>
    </w:p>
    <w:p>
      <w:pPr>
        <w:jc w:val="center"/>
      </w:pPr>
      <w:r>
        <w:drawing>
          <wp:inline xmlns:a="http://schemas.openxmlformats.org/drawingml/2006/main" xmlns:pic="http://schemas.openxmlformats.org/drawingml/2006/picture">
            <wp:extent cx="6217920" cy="2678867"/>
            <wp:docPr id="3" name="Picture 3"/>
            <wp:cNvGraphicFramePr>
              <a:graphicFrameLocks noChangeAspect="1"/>
            </wp:cNvGraphicFramePr>
            <a:graphic>
              <a:graphicData uri="http://schemas.openxmlformats.org/drawingml/2006/picture">
                <pic:pic>
                  <pic:nvPicPr>
                    <pic:cNvPr id="0" name="compose-message.png"/>
                    <pic:cNvPicPr/>
                  </pic:nvPicPr>
                  <pic:blipFill>
                    <a:blip r:embed="rId13"/>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2. New message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or delete it from the Drafts panel.</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w:t>
      </w:r>
    </w:p>
    <w:p>
      <w:pPr>
        <w:pStyle w:val="Heading2"/>
      </w:pPr>
      <w:r>
        <w:t>Folders</w:t>
      </w:r>
    </w:p>
    <w:p>
      <w:r>
        <w:t>Custom folders are shown indented under Inbox. Create and delete folders from Manage folders, then drag an Inbox message onto a folder to organize it.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5.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6.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7.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8.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run a mailbox synchronization, then select Refresh. If the message persists, the operator should review the client service and diagnostics.</w:t>
      </w:r>
    </w:p>
    <w:p>
      <w:pPr>
        <w:pStyle w:val="Heading2"/>
      </w:pPr>
      <w:r>
        <w:t>Login fails</w:t>
      </w:r>
    </w:p>
    <w:p>
      <w:r>
        <w:t>Confirm the Winlink address and secure-login password. Check the Pi network connection and system time.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http://PI-IP:8096/ui/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http://PI-IP:8096/webmail/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default" r:id="rId9"/>
      <w:footerReference w:type="default" r:id="rId10"/>
      <w:pgSz w:w="12240" w:h="15840"/>
      <w:pgMar w:top="1037" w:right="1123" w:bottom="1037"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