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prompts for the preferred Wi-Fi SSID/password and confirms the fallback hotspot password. The Pi uses Wi-Fi when it receives a DHCP address; otherwise it activates the secured N0JCG-WES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