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87o8my9zcj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shd w:fill="ffffff" w:val="clear"/>
        <w:spacing w:after="100" w:lineRule="auto"/>
        <w:jc w:val="center"/>
        <w:rPr/>
      </w:pPr>
      <w:bookmarkStart w:colFirst="0" w:colLast="0" w:name="_eea1qjxlyulb" w:id="1"/>
      <w:bookmarkEnd w:id="1"/>
      <w:r w:rsidDel="00000000" w:rsidR="00000000" w:rsidRPr="00000000">
        <w:rPr>
          <w:rtl w:val="0"/>
        </w:rPr>
        <w:t xml:space="preserve">EPS Project Description</w:t>
      </w:r>
    </w:p>
    <w:p w:rsidR="00000000" w:rsidDel="00000000" w:rsidP="00000000" w:rsidRDefault="00000000" w:rsidRPr="00000000" w14:paraId="00000003">
      <w:pPr>
        <w:shd w:fill="ffffff" w:val="clear"/>
        <w:spacing w:after="100" w:lineRule="auto"/>
        <w:jc w:val="center"/>
        <w:rPr>
          <w:sz w:val="24"/>
          <w:szCs w:val="24"/>
        </w:rPr>
      </w:pPr>
      <w:r w:rsidDel="00000000" w:rsidR="00000000" w:rsidRPr="00000000">
        <w:rPr>
          <w:sz w:val="24"/>
          <w:szCs w:val="24"/>
          <w:rtl w:val="0"/>
        </w:rPr>
        <w:t xml:space="preserve">Bakti Satria Adhityatama, Elijah Zhao, Aditi Ashok Kurutala</w:t>
      </w:r>
    </w:p>
    <w:p w:rsidR="00000000" w:rsidDel="00000000" w:rsidP="00000000" w:rsidRDefault="00000000" w:rsidRPr="00000000" w14:paraId="00000004">
      <w:pPr>
        <w:shd w:fill="ffffff" w:val="clear"/>
        <w:spacing w:after="100" w:lineRule="auto"/>
        <w:rPr>
          <w:i w:val="1"/>
          <w:iCs w:val="1"/>
          <w:sz w:val="24"/>
          <w:szCs w:val="24"/>
        </w:rPr>
      </w:pPr>
      <w:r w:rsidDel="00000000" w:rsidR="00000000" w:rsidRPr="00000000">
        <w:rPr>
          <w:rtl w:val="0"/>
        </w:rPr>
      </w:r>
    </w:p>
    <w:p w:rsidR="00000000" w:rsidDel="00000000" w:rsidP="00000000" w:rsidRDefault="00000000" w:rsidRPr="00000000" w14:paraId="00000005">
      <w:pPr>
        <w:shd w:fill="ffffff" w:val="clear"/>
        <w:spacing w:after="100" w:lineRule="auto"/>
        <w:rPr>
          <w:sz w:val="24"/>
          <w:szCs w:val="24"/>
        </w:rPr>
      </w:pPr>
      <w:r w:rsidDel="00000000" w:rsidR="00000000" w:rsidRPr="00000000">
        <w:rPr>
          <w:i w:val="1"/>
          <w:iCs w:val="1"/>
          <w:sz w:val="24"/>
          <w:szCs w:val="24"/>
          <w:rtl w:val="0"/>
        </w:rPr>
        <w:t xml:space="preserve">Homomorphic Encryption on Financial Data: This project will use Microsoft SEAL to implement a homomorphic encryption scheme that allows computations on data without decrypting it first. Financial transaction data stays encrypted while predictions are made. This ensures sensitive financial details are never exposed, even to the system running the model</w:t>
      </w:r>
      <w:r w:rsidDel="00000000" w:rsidR="00000000" w:rsidRPr="00000000">
        <w:rPr>
          <w:rtl w:val="0"/>
        </w:rPr>
      </w:r>
    </w:p>
    <w:p w:rsidR="00000000" w:rsidDel="00000000" w:rsidP="00000000" w:rsidRDefault="00000000" w:rsidRPr="00000000" w14:paraId="00000006">
      <w:pPr>
        <w:pStyle w:val="Heading1"/>
        <w:rPr/>
      </w:pPr>
      <w:bookmarkStart w:colFirst="0" w:colLast="0" w:name="_uia7akyp4rnl" w:id="2"/>
      <w:bookmarkEnd w:id="2"/>
      <w:r w:rsidDel="00000000" w:rsidR="00000000" w:rsidRPr="00000000">
        <w:rPr>
          <w:rtl w:val="0"/>
        </w:rPr>
        <w:t xml:space="preserve">Introduction</w:t>
      </w:r>
    </w:p>
    <w:p w:rsidR="00000000" w:rsidDel="00000000" w:rsidP="00000000" w:rsidRDefault="00000000" w:rsidRPr="00000000" w14:paraId="00000007">
      <w:pPr>
        <w:spacing w:after="240" w:before="240" w:lineRule="auto"/>
        <w:rPr>
          <w:sz w:val="24"/>
          <w:szCs w:val="24"/>
          <w:highlight w:val="white"/>
        </w:rPr>
      </w:pPr>
      <w:r w:rsidDel="00000000" w:rsidR="00000000" w:rsidRPr="00000000">
        <w:rPr>
          <w:sz w:val="24"/>
          <w:szCs w:val="24"/>
          <w:highlight w:val="white"/>
          <w:rtl w:val="0"/>
        </w:rPr>
        <w:t xml:space="preserve">The goal of this project is to build a small, end-to-end prototype for privacy-preserving fraud detection on financial transactions using homomorphic encryption. In our workflow, a data owner turns each transaction into a numeric feature vector (for example, the transaction type, the amount, and simple balance changes), encrypts the feature vector locally, and sends only the encrypted data to a server. The server computes a fraud risk score directly on the encrypted features and returns an encrypted score. Only the data owner decrypts the result, which means the server never sees the transaction features or the prediction output in plaintext during inference. We will implement this using Microsoft SEAL, which supports doing addition and multiplication on encrypted values through schemes such as BFV (more “exact” integer-style arithmetic) and CKKS (approximate real-number arithmetic) (Laine, 2017; Microsoft, n.d.-a; Microsoft, n.d.-b). Because fraud detection can be expressed as a simple scoring function, our baseline model will be a linear or logistic-regression-style score that mainly looks like a weighted sum of features plus a bias term. This is a good fit for homomorphic encryption because it relies mostly on additions and multiplications. If we use CKKS, we will treat the decrypted score as an approximation and set a clear numeric tolerance when comparing encrypted inference to the same model run in plaintext (Cheon et al., 2017; Microsoft, n.d.-a). For faster prototyping in Python, we may use TenSEAL, which provides a higher-level Python interface built on top of SEAL for encrypted vector operations (Benaissa et al., 2021; OpenMined, n.d.).</w:t>
      </w:r>
    </w:p>
    <w:p w:rsidR="00000000" w:rsidDel="00000000" w:rsidP="00000000" w:rsidRDefault="00000000" w:rsidRPr="00000000" w14:paraId="00000008">
      <w:pPr>
        <w:spacing w:after="240" w:before="240" w:lineRule="auto"/>
        <w:rPr>
          <w:sz w:val="24"/>
          <w:szCs w:val="24"/>
          <w:highlight w:val="white"/>
        </w:rPr>
      </w:pPr>
      <w:r w:rsidDel="00000000" w:rsidR="00000000" w:rsidRPr="00000000">
        <w:rPr>
          <w:sz w:val="24"/>
          <w:szCs w:val="24"/>
          <w:highlight w:val="white"/>
          <w:rtl w:val="0"/>
        </w:rPr>
        <w:t xml:space="preserve">This problem matters because fraud detection is often run in centralized or outsourced computing environments, where transaction-derived features typically need to be decrypted on the server in order to compute predictions. Even if data is encrypted while it is being transmitted or stored, decrypting on the server creates an exposure point while the data is “in use.” Homomorphic encryption reduces this exposure by allowing the server to compute without learning the plaintext features or plaintext scores, which lowers risk from insider access, accidental logging, or server compromise during inference (Microsoft, n.d.-b). At the same time, homomorphic encryption sets practical limits on what is feasible: additions and multiplications are supported well, but comparison and branching logic (such as “if score &gt; threshold then …”) is not straightforward, and parameter choices affect speed, ciphertext size, and numerical precision (Cheon et al., 2017; Laine, 2017; Microsoft, n.d.-a). Because of these constraints, our baseline design will output an encrypted fraud risk score and perform the final fraud versus non-fraud threshold decision after decryption on the client side. We will evaluate the prototype by checking that encrypted inference matches the plaintext baseline (exactly for integer settings, or within a tolerance for CKKS), and by reporting system overhead such as runtime/latency and ciphertext size under different parameter settings (Cheon et al., 2017; Laine, 2017).</w:t>
      </w:r>
    </w:p>
    <w:p w:rsidR="00000000" w:rsidDel="00000000" w:rsidP="00000000" w:rsidRDefault="00000000" w:rsidRPr="00000000" w14:paraId="00000009">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0A">
      <w:pPr>
        <w:pStyle w:val="Heading1"/>
        <w:rPr>
          <w:sz w:val="24"/>
          <w:szCs w:val="24"/>
        </w:rPr>
      </w:pPr>
      <w:bookmarkStart w:colFirst="0" w:colLast="0" w:name="_8ya3jf7py0nc" w:id="3"/>
      <w:bookmarkEnd w:id="3"/>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0B">
      <w:pPr>
        <w:pStyle w:val="Heading3"/>
        <w:rPr/>
      </w:pPr>
      <w:bookmarkStart w:colFirst="0" w:colLast="0" w:name="_2nyr6exwdho0" w:id="4"/>
      <w:bookmarkEnd w:id="4"/>
      <w:r w:rsidDel="00000000" w:rsidR="00000000" w:rsidRPr="00000000">
        <w:rPr>
          <w:rtl w:val="0"/>
        </w:rPr>
        <w:t xml:space="preserve">Tool and Library</w:t>
      </w:r>
    </w:p>
    <w:p w:rsidR="00000000" w:rsidDel="00000000" w:rsidP="00000000" w:rsidRDefault="00000000" w:rsidRPr="00000000" w14:paraId="0000000C">
      <w:pPr>
        <w:rPr/>
      </w:pPr>
      <w:r w:rsidDel="00000000" w:rsidR="00000000" w:rsidRPr="00000000">
        <w:rPr>
          <w:rtl w:val="0"/>
        </w:rPr>
        <w:t xml:space="preserve">We will implement homomorphic-encryption-based inference using Microsoft SEAL, and we will likely use TenSEAL for faster prototyping in Python. TenSEAL is an open-source Python library from OpenMined that is built on top of Microsoft SEAL and provides higher-level encrypted vector and tensor operations through a Python API (Benaissa et al., 2021; OpenMined, n.d.). Microsoft SEAL supports common homomorphic encryption schemes such as BFV for integer-style arithmetic and CKKS for approximate real-number arithmetic (Laine, 2017; Microsoft, n.d.-a).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Homomorphic encryption allows a server to run computations on encrypted inputs and return encrypted outputs, without needing access to the secret key. In our project, the client performs encryption and holds the secret key, while the server only receives ciphertext and any public or evaluation keys needed for computation (Microsoft, n.d.-a; Microsoft, n.d.-b). If we use CKKS, decrypted results are approximate rather than perfectly exact, so we will define a numeric tolerance for validating encrypted inference against a plaintext baseline (Cheon et al., 2017; Laine, 2017).</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Python will be our main development language. We will use common libraries such as NumPy and Pandas for feature processing, and scikit-learn or PyTorch to train a simple fraud scoring model. We will then run the trained model as encrypted inference using SEAL/TenSEAL-compatible operations (primarily additions and multiplications). We will also build a lightweight Flask dashboard to demonstrate the workflow and visualize results, while keeping all plaintext-sensitive values on the client side.</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pStyle w:val="Heading3"/>
        <w:rPr/>
      </w:pPr>
      <w:bookmarkStart w:colFirst="0" w:colLast="0" w:name="_h90bd6gvxmzs" w:id="5"/>
      <w:bookmarkEnd w:id="5"/>
      <w:r w:rsidDel="00000000" w:rsidR="00000000" w:rsidRPr="00000000">
        <w:rPr>
          <w:rtl w:val="0"/>
        </w:rPr>
        <w:t xml:space="preserve">Dataset</w:t>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We use the PaySim dataset, a synthetic mobile money transaction dataset designed for fraud detection research. PaySim was created by simulating mobile money transactions based on patterns from real transaction logs, which helps researchers study fraud detection without releasing real customer transaction records (Lopez-Rojas et al., 2016). In our project, we access PaySim through a public distribution (e.g., Kaggle), and we treat the dataset as a stand-in for real transaction telemetry.</w:t>
      </w:r>
    </w:p>
    <w:p w:rsidR="00000000" w:rsidDel="00000000" w:rsidP="00000000" w:rsidRDefault="00000000" w:rsidRPr="00000000" w14:paraId="00000014">
      <w:pPr>
        <w:pStyle w:val="Heading3"/>
        <w:keepNext w:val="0"/>
        <w:keepLines w:val="0"/>
        <w:rPr/>
      </w:pPr>
      <w:bookmarkStart w:colFirst="0" w:colLast="0" w:name="_rlw7okhkdbh5" w:id="6"/>
      <w:bookmarkEnd w:id="6"/>
      <w:r w:rsidDel="00000000" w:rsidR="00000000" w:rsidRPr="00000000">
        <w:rPr>
          <w:rtl w:val="0"/>
        </w:rPr>
        <w:t xml:space="preserve">Column Descriptions</w:t>
      </w:r>
    </w:p>
    <w:p w:rsidR="00000000" w:rsidDel="00000000" w:rsidP="00000000" w:rsidRDefault="00000000" w:rsidRPr="00000000" w14:paraId="0000001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6015"/>
        <w:gridCol w:w="1365"/>
        <w:tblGridChange w:id="0">
          <w:tblGrid>
            <w:gridCol w:w="1980"/>
            <w:gridCol w:w="6015"/>
            <w:gridCol w:w="1365"/>
          </w:tblGrid>
        </w:tblGridChange>
      </w:tblGrid>
      <w:tr>
        <w:trPr>
          <w:cantSplit w:val="0"/>
          <w:tblHeader w:val="0"/>
        </w:trPr>
        <w:tc>
          <w:tcPr/>
          <w:p w:rsidR="00000000" w:rsidDel="00000000" w:rsidP="00000000" w:rsidRDefault="00000000" w:rsidRPr="00000000" w14:paraId="00000016">
            <w:pPr>
              <w:widowControl w:val="0"/>
              <w:spacing w:line="240" w:lineRule="auto"/>
              <w:rPr/>
            </w:pPr>
            <w:r w:rsidDel="00000000" w:rsidR="00000000" w:rsidRPr="00000000">
              <w:rPr>
                <w:rtl w:val="0"/>
              </w:rPr>
              <w:t xml:space="preserve">Column</w:t>
            </w:r>
          </w:p>
        </w:tc>
        <w:tc>
          <w:tcPr/>
          <w:p w:rsidR="00000000" w:rsidDel="00000000" w:rsidP="00000000" w:rsidRDefault="00000000" w:rsidRPr="00000000" w14:paraId="00000017">
            <w:pPr>
              <w:widowControl w:val="0"/>
              <w:spacing w:line="240" w:lineRule="auto"/>
              <w:rPr/>
            </w:pPr>
            <w:r w:rsidDel="00000000" w:rsidR="00000000" w:rsidRPr="00000000">
              <w:rPr>
                <w:rtl w:val="0"/>
              </w:rPr>
              <w:t xml:space="preserve">Description</w:t>
            </w:r>
          </w:p>
        </w:tc>
        <w:tc>
          <w:tcPr/>
          <w:p w:rsidR="00000000" w:rsidDel="00000000" w:rsidP="00000000" w:rsidRDefault="00000000" w:rsidRPr="00000000" w14:paraId="00000018">
            <w:pPr>
              <w:widowControl w:val="0"/>
              <w:spacing w:line="240" w:lineRule="auto"/>
              <w:rPr/>
            </w:pPr>
            <w:r w:rsidDel="00000000" w:rsidR="00000000" w:rsidRPr="00000000">
              <w:rPr>
                <w:rtl w:val="0"/>
              </w:rPr>
              <w:t xml:space="preserve">Sensitive ?</w:t>
            </w:r>
          </w:p>
        </w:tc>
      </w:tr>
      <w:tr>
        <w:trPr>
          <w:cantSplit w:val="0"/>
          <w:tblHeader w:val="0"/>
        </w:trPr>
        <w:tc>
          <w:tcPr/>
          <w:p w:rsidR="00000000" w:rsidDel="00000000" w:rsidP="00000000" w:rsidRDefault="00000000" w:rsidRPr="00000000" w14:paraId="00000019">
            <w:pPr>
              <w:widowControl w:val="0"/>
              <w:spacing w:line="240" w:lineRule="auto"/>
              <w:rPr/>
            </w:pPr>
            <w:r w:rsidDel="00000000" w:rsidR="00000000" w:rsidRPr="00000000">
              <w:rPr>
                <w:rtl w:val="0"/>
              </w:rPr>
              <w:t xml:space="preserve">step</w:t>
            </w:r>
          </w:p>
        </w:tc>
        <w:tc>
          <w:tcPr/>
          <w:p w:rsidR="00000000" w:rsidDel="00000000" w:rsidP="00000000" w:rsidRDefault="00000000" w:rsidRPr="00000000" w14:paraId="0000001A">
            <w:pPr>
              <w:widowControl w:val="0"/>
              <w:spacing w:line="240" w:lineRule="auto"/>
              <w:rPr/>
            </w:pPr>
            <w:r w:rsidDel="00000000" w:rsidR="00000000" w:rsidRPr="00000000">
              <w:rPr>
                <w:rtl w:val="0"/>
              </w:rPr>
              <w:t xml:space="preserve">Maps a unit of time in the real world. In this case 1 step is 1 hour of time.</w:t>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1C">
            <w:pPr>
              <w:widowControl w:val="0"/>
              <w:spacing w:line="240" w:lineRule="auto"/>
              <w:rPr/>
            </w:pPr>
            <w:r w:rsidDel="00000000" w:rsidR="00000000" w:rsidRPr="00000000">
              <w:rPr>
                <w:rtl w:val="0"/>
              </w:rPr>
              <w:t xml:space="preserve">type</w:t>
            </w:r>
          </w:p>
        </w:tc>
        <w:tc>
          <w:tcPr/>
          <w:p w:rsidR="00000000" w:rsidDel="00000000" w:rsidP="00000000" w:rsidRDefault="00000000" w:rsidRPr="00000000" w14:paraId="0000001D">
            <w:pPr>
              <w:widowControl w:val="0"/>
              <w:spacing w:line="240" w:lineRule="auto"/>
              <w:rPr/>
            </w:pPr>
            <w:r w:rsidDel="00000000" w:rsidR="00000000" w:rsidRPr="00000000">
              <w:rPr>
                <w:rtl w:val="0"/>
              </w:rPr>
              <w:t xml:space="preserve">Type of transaction (CASH_IN, CASH_OUT, DEBIT, PAYMENT, TRANSFER)</w:t>
            </w:r>
          </w:p>
        </w:tc>
        <w:tc>
          <w:tcPr/>
          <w:p w:rsidR="00000000" w:rsidDel="00000000" w:rsidP="00000000" w:rsidRDefault="00000000" w:rsidRPr="00000000" w14:paraId="0000001E">
            <w:pPr>
              <w:widowControl w:val="0"/>
              <w:spacing w:line="240"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1F">
            <w:pPr>
              <w:widowControl w:val="0"/>
              <w:spacing w:line="240" w:lineRule="auto"/>
              <w:rPr/>
            </w:pPr>
            <w:r w:rsidDel="00000000" w:rsidR="00000000" w:rsidRPr="00000000">
              <w:rPr>
                <w:rtl w:val="0"/>
              </w:rPr>
              <w:t xml:space="preserve">amount</w:t>
            </w:r>
          </w:p>
        </w:tc>
        <w:tc>
          <w:tcPr/>
          <w:p w:rsidR="00000000" w:rsidDel="00000000" w:rsidP="00000000" w:rsidRDefault="00000000" w:rsidRPr="00000000" w14:paraId="00000020">
            <w:pPr>
              <w:widowControl w:val="0"/>
              <w:spacing w:line="240" w:lineRule="auto"/>
              <w:rPr/>
            </w:pPr>
            <w:r w:rsidDel="00000000" w:rsidR="00000000" w:rsidRPr="00000000">
              <w:rPr>
                <w:rtl w:val="0"/>
              </w:rPr>
              <w:t xml:space="preserve">Amount of the transaction in local currency</w:t>
            </w:r>
          </w:p>
        </w:tc>
        <w:tc>
          <w:tcPr/>
          <w:p w:rsidR="00000000" w:rsidDel="00000000" w:rsidP="00000000" w:rsidRDefault="00000000" w:rsidRPr="00000000" w14:paraId="00000021">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2">
            <w:pPr>
              <w:widowControl w:val="0"/>
              <w:spacing w:line="240" w:lineRule="auto"/>
              <w:rPr/>
            </w:pPr>
            <w:r w:rsidDel="00000000" w:rsidR="00000000" w:rsidRPr="00000000">
              <w:rPr>
                <w:rtl w:val="0"/>
              </w:rPr>
              <w:t xml:space="preserve">nameOrig</w:t>
            </w:r>
          </w:p>
        </w:tc>
        <w:tc>
          <w:tcPr/>
          <w:p w:rsidR="00000000" w:rsidDel="00000000" w:rsidP="00000000" w:rsidRDefault="00000000" w:rsidRPr="00000000" w14:paraId="00000023">
            <w:pPr>
              <w:rPr/>
            </w:pPr>
            <w:r w:rsidDel="00000000" w:rsidR="00000000" w:rsidRPr="00000000">
              <w:rPr>
                <w:rtl w:val="0"/>
              </w:rPr>
              <w:t xml:space="preserve">Customer who started the transaction</w:t>
            </w:r>
          </w:p>
        </w:tc>
        <w:tc>
          <w:tcPr/>
          <w:p w:rsidR="00000000" w:rsidDel="00000000" w:rsidP="00000000" w:rsidRDefault="00000000" w:rsidRPr="00000000" w14:paraId="00000024">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5">
            <w:pPr>
              <w:widowControl w:val="0"/>
              <w:spacing w:line="240" w:lineRule="auto"/>
              <w:rPr/>
            </w:pPr>
            <w:r w:rsidDel="00000000" w:rsidR="00000000" w:rsidRPr="00000000">
              <w:rPr>
                <w:rtl w:val="0"/>
              </w:rPr>
              <w:t xml:space="preserve">oldbalanceOrg</w:t>
            </w:r>
          </w:p>
        </w:tc>
        <w:tc>
          <w:tcPr/>
          <w:p w:rsidR="00000000" w:rsidDel="00000000" w:rsidP="00000000" w:rsidRDefault="00000000" w:rsidRPr="00000000" w14:paraId="00000026">
            <w:pPr>
              <w:rPr/>
            </w:pPr>
            <w:r w:rsidDel="00000000" w:rsidR="00000000" w:rsidRPr="00000000">
              <w:rPr>
                <w:rtl w:val="0"/>
              </w:rPr>
              <w:t xml:space="preserve">Initial balance before the transaction</w:t>
            </w:r>
          </w:p>
        </w:tc>
        <w:tc>
          <w:tcPr/>
          <w:p w:rsidR="00000000" w:rsidDel="00000000" w:rsidP="00000000" w:rsidRDefault="00000000" w:rsidRPr="00000000" w14:paraId="00000027">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8">
            <w:pPr>
              <w:widowControl w:val="0"/>
              <w:spacing w:line="240" w:lineRule="auto"/>
              <w:rPr/>
            </w:pPr>
            <w:r w:rsidDel="00000000" w:rsidR="00000000" w:rsidRPr="00000000">
              <w:rPr>
                <w:rtl w:val="0"/>
              </w:rPr>
              <w:t xml:space="preserve">newbalanceOrig</w:t>
            </w:r>
          </w:p>
        </w:tc>
        <w:tc>
          <w:tcPr/>
          <w:p w:rsidR="00000000" w:rsidDel="00000000" w:rsidP="00000000" w:rsidRDefault="00000000" w:rsidRPr="00000000" w14:paraId="00000029">
            <w:pPr>
              <w:widowControl w:val="0"/>
              <w:spacing w:line="240" w:lineRule="auto"/>
              <w:rPr/>
            </w:pPr>
            <w:r w:rsidDel="00000000" w:rsidR="00000000" w:rsidRPr="00000000">
              <w:rPr>
                <w:color w:val="202124"/>
                <w:sz w:val="21"/>
                <w:szCs w:val="21"/>
                <w:highlight w:val="white"/>
                <w:rtl w:val="0"/>
              </w:rPr>
              <w:t xml:space="preserve">Customer's balance after the transaction.</w:t>
            </w:r>
            <w:r w:rsidDel="00000000" w:rsidR="00000000" w:rsidRPr="00000000">
              <w:rPr>
                <w:rtl w:val="0"/>
              </w:rPr>
            </w:r>
          </w:p>
        </w:tc>
        <w:tc>
          <w:tcPr/>
          <w:p w:rsidR="00000000" w:rsidDel="00000000" w:rsidP="00000000" w:rsidRDefault="00000000" w:rsidRPr="00000000" w14:paraId="0000002A">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B">
            <w:pPr>
              <w:widowControl w:val="0"/>
              <w:spacing w:line="240" w:lineRule="auto"/>
              <w:rPr/>
            </w:pPr>
            <w:r w:rsidDel="00000000" w:rsidR="00000000" w:rsidRPr="00000000">
              <w:rPr>
                <w:rtl w:val="0"/>
              </w:rPr>
              <w:t xml:space="preserve">nameDest</w:t>
            </w:r>
          </w:p>
        </w:tc>
        <w:tc>
          <w:tcPr/>
          <w:p w:rsidR="00000000" w:rsidDel="00000000" w:rsidP="00000000" w:rsidRDefault="00000000" w:rsidRPr="00000000" w14:paraId="0000002C">
            <w:pPr>
              <w:widowControl w:val="0"/>
              <w:spacing w:line="240" w:lineRule="auto"/>
              <w:rPr/>
            </w:pPr>
            <w:r w:rsidDel="00000000" w:rsidR="00000000" w:rsidRPr="00000000">
              <w:rPr>
                <w:color w:val="202124"/>
                <w:sz w:val="21"/>
                <w:szCs w:val="21"/>
                <w:highlight w:val="white"/>
                <w:rtl w:val="0"/>
              </w:rPr>
              <w:t xml:space="preserve">Recipient ID of the transaction.</w:t>
            </w:r>
            <w:r w:rsidDel="00000000" w:rsidR="00000000" w:rsidRPr="00000000">
              <w:rPr>
                <w:rtl w:val="0"/>
              </w:rPr>
            </w:r>
          </w:p>
        </w:tc>
        <w:tc>
          <w:tcPr/>
          <w:p w:rsidR="00000000" w:rsidDel="00000000" w:rsidP="00000000" w:rsidRDefault="00000000" w:rsidRPr="00000000" w14:paraId="0000002D">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E">
            <w:pPr>
              <w:widowControl w:val="0"/>
              <w:spacing w:line="240" w:lineRule="auto"/>
              <w:rPr/>
            </w:pPr>
            <w:r w:rsidDel="00000000" w:rsidR="00000000" w:rsidRPr="00000000">
              <w:rPr>
                <w:rtl w:val="0"/>
              </w:rPr>
              <w:t xml:space="preserve">oldbalanceDest</w:t>
            </w:r>
          </w:p>
        </w:tc>
        <w:tc>
          <w:tcPr/>
          <w:p w:rsidR="00000000" w:rsidDel="00000000" w:rsidP="00000000" w:rsidRDefault="00000000" w:rsidRPr="00000000" w14:paraId="0000002F">
            <w:pPr>
              <w:widowControl w:val="0"/>
              <w:spacing w:line="240" w:lineRule="auto"/>
              <w:rPr/>
            </w:pPr>
            <w:r w:rsidDel="00000000" w:rsidR="00000000" w:rsidRPr="00000000">
              <w:rPr>
                <w:rtl w:val="0"/>
              </w:rPr>
              <w:t xml:space="preserve">Initial recipient balance before the transaction.</w:t>
            </w:r>
          </w:p>
        </w:tc>
        <w:tc>
          <w:tcPr/>
          <w:p w:rsidR="00000000" w:rsidDel="00000000" w:rsidP="00000000" w:rsidRDefault="00000000" w:rsidRPr="00000000" w14:paraId="00000030">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31">
            <w:pPr>
              <w:widowControl w:val="0"/>
              <w:spacing w:line="240" w:lineRule="auto"/>
              <w:rPr/>
            </w:pPr>
            <w:r w:rsidDel="00000000" w:rsidR="00000000" w:rsidRPr="00000000">
              <w:rPr>
                <w:rtl w:val="0"/>
              </w:rPr>
              <w:t xml:space="preserve">newbalanceDest</w:t>
            </w:r>
          </w:p>
        </w:tc>
        <w:tc>
          <w:tcPr/>
          <w:p w:rsidR="00000000" w:rsidDel="00000000" w:rsidP="00000000" w:rsidRDefault="00000000" w:rsidRPr="00000000" w14:paraId="00000032">
            <w:pPr>
              <w:widowControl w:val="0"/>
              <w:spacing w:line="240" w:lineRule="auto"/>
              <w:rPr/>
            </w:pPr>
            <w:r w:rsidDel="00000000" w:rsidR="00000000" w:rsidRPr="00000000">
              <w:rPr>
                <w:rtl w:val="0"/>
              </w:rPr>
              <w:t xml:space="preserve">Recipient's balance after the transaction.</w:t>
            </w:r>
          </w:p>
        </w:tc>
        <w:tc>
          <w:tcPr/>
          <w:p w:rsidR="00000000" w:rsidDel="00000000" w:rsidP="00000000" w:rsidRDefault="00000000" w:rsidRPr="00000000" w14:paraId="00000033">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34">
            <w:pPr>
              <w:widowControl w:val="0"/>
              <w:spacing w:line="240" w:lineRule="auto"/>
              <w:rPr/>
            </w:pPr>
            <w:r w:rsidDel="00000000" w:rsidR="00000000" w:rsidRPr="00000000">
              <w:rPr>
                <w:rtl w:val="0"/>
              </w:rPr>
              <w:t xml:space="preserve">isFraud</w:t>
            </w:r>
          </w:p>
        </w:tc>
        <w:tc>
          <w:tcPr/>
          <w:p w:rsidR="00000000" w:rsidDel="00000000" w:rsidP="00000000" w:rsidRDefault="00000000" w:rsidRPr="00000000" w14:paraId="00000035">
            <w:pPr>
              <w:widowControl w:val="0"/>
              <w:spacing w:line="240" w:lineRule="auto"/>
              <w:rPr/>
            </w:pPr>
            <w:r w:rsidDel="00000000" w:rsidR="00000000" w:rsidRPr="00000000">
              <w:rPr>
                <w:rtl w:val="0"/>
              </w:rPr>
              <w:t xml:space="preserve">Identifies a fraudulent transaction (1) and non fraudulent (0)</w:t>
            </w:r>
          </w:p>
        </w:tc>
        <w:tc>
          <w:tcPr/>
          <w:p w:rsidR="00000000" w:rsidDel="00000000" w:rsidP="00000000" w:rsidRDefault="00000000" w:rsidRPr="00000000" w14:paraId="00000036">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The sensitive columns include all financial balances, transaction amounts, and customer identifiers, as these could reveal personal financial behavior and identity if exposed.</w:t>
      </w:r>
    </w:p>
    <w:p w:rsidR="00000000" w:rsidDel="00000000" w:rsidP="00000000" w:rsidRDefault="00000000" w:rsidRPr="00000000" w14:paraId="00000039">
      <w:pPr>
        <w:rPr>
          <w:sz w:val="24"/>
          <w:szCs w:val="24"/>
          <w:shd w:fill="cccccc" w:val="clear"/>
        </w:rPr>
      </w:pPr>
      <w:r w:rsidDel="00000000" w:rsidR="00000000" w:rsidRPr="00000000">
        <w:rPr>
          <w:rtl w:val="0"/>
        </w:rPr>
      </w:r>
    </w:p>
    <w:p w:rsidR="00000000" w:rsidDel="00000000" w:rsidP="00000000" w:rsidRDefault="00000000" w:rsidRPr="00000000" w14:paraId="0000003A">
      <w:pPr>
        <w:shd w:fill="ffffff" w:val="clear"/>
        <w:rPr>
          <w:sz w:val="24"/>
          <w:szCs w:val="24"/>
        </w:rPr>
      </w:pPr>
      <w:r w:rsidDel="00000000" w:rsidR="00000000" w:rsidRPr="00000000">
        <w:rPr>
          <w:sz w:val="24"/>
          <w:szCs w:val="24"/>
          <w:rtl w:val="0"/>
        </w:rPr>
        <w:t xml:space="preserve">What are the privacy risks addressed in this project? How do these map to Solove and Citron's taxonomy from HW1 (or some other privacy taxonomy)? Make sure relevant citations are included.</w:t>
      </w:r>
    </w:p>
    <w:p w:rsidR="00000000" w:rsidDel="00000000" w:rsidP="00000000" w:rsidRDefault="00000000" w:rsidRPr="00000000" w14:paraId="0000003B">
      <w:pPr>
        <w:pStyle w:val="Heading1"/>
        <w:shd w:fill="ffffff" w:val="clear"/>
        <w:rPr/>
      </w:pPr>
      <w:bookmarkStart w:colFirst="0" w:colLast="0" w:name="_mz3cdocjdwt4" w:id="7"/>
      <w:bookmarkEnd w:id="7"/>
      <w:r w:rsidDel="00000000" w:rsidR="00000000" w:rsidRPr="00000000">
        <w:rPr>
          <w:rtl w:val="0"/>
        </w:rPr>
        <w:t xml:space="preserve">Privacy Risks</w:t>
      </w:r>
    </w:p>
    <w:p w:rsidR="00000000" w:rsidDel="00000000" w:rsidP="00000000" w:rsidRDefault="00000000" w:rsidRPr="00000000" w14:paraId="0000003C">
      <w:pPr>
        <w:shd w:fill="ffffff" w:val="clear"/>
        <w:spacing w:after="240" w:before="240" w:lineRule="auto"/>
        <w:rPr>
          <w:sz w:val="24"/>
          <w:szCs w:val="24"/>
        </w:rPr>
      </w:pPr>
      <w:r w:rsidDel="00000000" w:rsidR="00000000" w:rsidRPr="00000000">
        <w:rPr>
          <w:sz w:val="24"/>
          <w:szCs w:val="24"/>
          <w:rtl w:val="0"/>
        </w:rPr>
        <w:t xml:space="preserve">Financial transaction data is sensitive because it can reveal detailed behavioral patterns, including purchasing routines, locations, and financial status. In a typical fraud-detection pipeline, transaction-derived features are sent to a centralized service for model inference. If the server must decrypt features to compute a fraud score, then the data can be exposed to server operators, accidental logging, or attackers who compromise the infrastructure. This creates a “data in use” exposure point that is not addressed by only encrypting data in transit or at rest (Microsoft, n.d.-b; National Institute of Standards and Technology [NIST], 2017).</w:t>
      </w:r>
    </w:p>
    <w:p w:rsidR="00000000" w:rsidDel="00000000" w:rsidP="00000000" w:rsidRDefault="00000000" w:rsidRPr="00000000" w14:paraId="0000003D">
      <w:pPr>
        <w:shd w:fill="ffffff" w:val="clear"/>
        <w:spacing w:after="240" w:before="240" w:lineRule="auto"/>
        <w:rPr>
          <w:sz w:val="24"/>
          <w:szCs w:val="24"/>
        </w:rPr>
      </w:pPr>
      <w:r w:rsidDel="00000000" w:rsidR="00000000" w:rsidRPr="00000000">
        <w:rPr>
          <w:sz w:val="24"/>
          <w:szCs w:val="24"/>
          <w:rtl w:val="0"/>
        </w:rPr>
        <w:t xml:space="preserve">This project reduces that exposure by using homomorphic encryption so the server can compute a fraud risk score directly on ciphertext and return an encrypted output that only the client can decrypt (Microsoft, n.d.-b). Under Solove’s taxonomy, the main risks we target are insecurity, secondary use, aggregation/identification, and breach of confidentiality, since these risks become more severe when a compute service handles plaintext transaction features during inference (Solove, 2006). By keeping inputs and outputs encrypted on the server side, we reduce the chance that the server can learn sensitive financial attributes from the data during computation (Microsoft, n.d.-a; NIST, 2017).</w:t>
      </w:r>
    </w:p>
    <w:p w:rsidR="00000000" w:rsidDel="00000000" w:rsidP="00000000" w:rsidRDefault="00000000" w:rsidRPr="00000000" w14:paraId="0000003E">
      <w:pPr>
        <w:shd w:fill="ffffff" w:val="clear"/>
        <w:spacing w:after="240" w:before="240" w:lineRule="auto"/>
        <w:rPr>
          <w:sz w:val="24"/>
          <w:szCs w:val="24"/>
        </w:rPr>
      </w:pPr>
      <w:r w:rsidDel="00000000" w:rsidR="00000000" w:rsidRPr="00000000">
        <w:rPr>
          <w:sz w:val="24"/>
          <w:szCs w:val="24"/>
          <w:rtl w:val="0"/>
        </w:rPr>
        <w:t xml:space="preserve">Using Citron and Solove’s privacy harms typology, exposure of transaction information can contribute to economic harms, reputational harms, relationship harms, and discrimination harms, because financial behavior can be misused directly or used as a proxy for sensitive traits (Citron &amp; Solove, 2022). Homomorphic encryption does not eliminate all privacy risk (for example, metadata leakage, repeated queries, or what is revealed after client-side decryption), so our scope focuses on reducing plaintext exposure during server-side computation and documenting remaining out-of-scope threats for this prototype (Citron &amp; Solove, 2022; Microsoft, n.d.-a).</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pStyle w:val="Heading1"/>
        <w:shd w:fill="ffffff" w:val="clear"/>
        <w:rPr/>
      </w:pPr>
      <w:bookmarkStart w:colFirst="0" w:colLast="0" w:name="_auoux19kzklk" w:id="8"/>
      <w:bookmarkEnd w:id="8"/>
      <w:r w:rsidDel="00000000" w:rsidR="00000000" w:rsidRPr="00000000">
        <w:rPr>
          <w:rtl w:val="0"/>
        </w:rPr>
        <w:t xml:space="preserve">Requirements &amp; User Stories</w:t>
      </w:r>
    </w:p>
    <w:p w:rsidR="00000000" w:rsidDel="00000000" w:rsidP="00000000" w:rsidRDefault="00000000" w:rsidRPr="00000000" w14:paraId="00000041">
      <w:pPr>
        <w:pStyle w:val="Heading3"/>
        <w:keepNext w:val="0"/>
        <w:keepLines w:val="0"/>
        <w:rPr/>
      </w:pPr>
      <w:bookmarkStart w:colFirst="0" w:colLast="0" w:name="_ntol3xkfirjp" w:id="9"/>
      <w:bookmarkEnd w:id="9"/>
      <w:r w:rsidDel="00000000" w:rsidR="00000000" w:rsidRPr="00000000">
        <w:rPr>
          <w:rtl w:val="0"/>
        </w:rPr>
        <w:t xml:space="preserve">User Story 1: Fraud Detection Model</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As an EPS student, I want to train a fraud detection model on financial transaction data so that the system can accurately classify transactions as fraudulent or legitimate based on transaction features.</w:t>
      </w:r>
    </w:p>
    <w:p w:rsidR="00000000" w:rsidDel="00000000" w:rsidP="00000000" w:rsidRDefault="00000000" w:rsidRPr="00000000" w14:paraId="00000043">
      <w:pPr>
        <w:spacing w:before="280" w:lineRule="auto"/>
        <w:rPr>
          <w:sz w:val="24"/>
          <w:szCs w:val="24"/>
        </w:rPr>
      </w:pPr>
      <w:r w:rsidDel="00000000" w:rsidR="00000000" w:rsidRPr="00000000">
        <w:rPr>
          <w:sz w:val="24"/>
          <w:szCs w:val="24"/>
          <w:rtl w:val="0"/>
        </w:rPr>
        <w:t xml:space="preserve">Acceptance Criteria</w:t>
      </w:r>
    </w:p>
    <w:p w:rsidR="00000000" w:rsidDel="00000000" w:rsidP="00000000" w:rsidRDefault="00000000" w:rsidRPr="00000000" w14:paraId="00000044">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A model is trained on the PaySim dataset using a clearly defined feature set derived from the provided transaction columns.</w:t>
      </w:r>
    </w:p>
    <w:p w:rsidR="00000000" w:rsidDel="00000000" w:rsidP="00000000" w:rsidRDefault="00000000" w:rsidRPr="00000000" w14:paraId="00000045">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model is evaluated on a held-out test set, and we report appropriate metrics for class-imbalanced fraud data such as precision, recall, and F1 (and optionally ROC-AUC or PR-AUC).</w:t>
      </w:r>
    </w:p>
    <w:p w:rsidR="00000000" w:rsidDel="00000000" w:rsidP="00000000" w:rsidRDefault="00000000" w:rsidRPr="00000000" w14:paraId="00000046">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model is chosen to be compatible with homomorphic-encryption constraints during inference. The inference computation should mainly use additions and multiplications (e.g., a linear score or logistic-style score).</w:t>
      </w:r>
    </w:p>
    <w:p w:rsidR="00000000" w:rsidDel="00000000" w:rsidP="00000000" w:rsidRDefault="00000000" w:rsidRPr="00000000" w14:paraId="00000047">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Model weights and bias terms are exported in a format that can be applied to encrypted feature vectors.</w:t>
      </w:r>
    </w:p>
    <w:p w:rsidR="00000000" w:rsidDel="00000000" w:rsidP="00000000" w:rsidRDefault="00000000" w:rsidRPr="00000000" w14:paraId="00000048">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A plaintext baseline score is computed for each test transaction to validate encrypted inference results.</w:t>
      </w:r>
    </w:p>
    <w:p w:rsidR="00000000" w:rsidDel="00000000" w:rsidP="00000000" w:rsidRDefault="00000000" w:rsidRPr="00000000" w14:paraId="00000049">
      <w:pPr>
        <w:pStyle w:val="Heading3"/>
        <w:keepNext w:val="0"/>
        <w:keepLines w:val="0"/>
        <w:rPr/>
      </w:pPr>
      <w:bookmarkStart w:colFirst="0" w:colLast="0" w:name="_sahikidme5h9" w:id="10"/>
      <w:bookmarkEnd w:id="10"/>
      <w:r w:rsidDel="00000000" w:rsidR="00000000" w:rsidRPr="00000000">
        <w:rPr>
          <w:rtl w:val="0"/>
        </w:rPr>
        <w:t xml:space="preserve">User Story 2: Homomorphic Encryption Implementation</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As an EPS student, I want to encrypt financial feature vectors before sending them to a server and run fraud risk scoring on encrypted data so that sensitive transaction data is never exposed in plaintext while still enabling fraud detection.</w:t>
      </w:r>
    </w:p>
    <w:p w:rsidR="00000000" w:rsidDel="00000000" w:rsidP="00000000" w:rsidRDefault="00000000" w:rsidRPr="00000000" w14:paraId="0000004B">
      <w:pPr>
        <w:spacing w:before="280" w:lineRule="auto"/>
        <w:rPr>
          <w:sz w:val="24"/>
          <w:szCs w:val="24"/>
        </w:rPr>
      </w:pPr>
      <w:r w:rsidDel="00000000" w:rsidR="00000000" w:rsidRPr="00000000">
        <w:rPr>
          <w:sz w:val="24"/>
          <w:szCs w:val="24"/>
          <w:rtl w:val="0"/>
        </w:rPr>
        <w:t xml:space="preserve">Acceptance Criteria</w:t>
      </w:r>
    </w:p>
    <w:p w:rsidR="00000000" w:rsidDel="00000000" w:rsidP="00000000" w:rsidRDefault="00000000" w:rsidRPr="00000000" w14:paraId="0000004C">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The client encrypts each transaction feature vector locally using TenSEAL (Microsoft SEAL Python binding) and sends only ciphertext to the server.</w:t>
      </w:r>
    </w:p>
    <w:p w:rsidR="00000000" w:rsidDel="00000000" w:rsidP="00000000" w:rsidRDefault="00000000" w:rsidRPr="00000000" w14:paraId="0000004D">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secret key never leaves the client. The server only receives public/evaluation keys required for computation and ciphertext inputs.</w:t>
      </w:r>
    </w:p>
    <w:p w:rsidR="00000000" w:rsidDel="00000000" w:rsidP="00000000" w:rsidRDefault="00000000" w:rsidRPr="00000000" w14:paraId="0000004E">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server computes the fraud score on ciphertext using homomorphic operations (additions and multiplications) and returns an encrypted score.</w:t>
      </w:r>
    </w:p>
    <w:p w:rsidR="00000000" w:rsidDel="00000000" w:rsidP="00000000" w:rsidRDefault="00000000" w:rsidRPr="00000000" w14:paraId="0000004F">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After decryption on the client, the fraud score matches the plaintext baseline score (we achieve in the user story 1) within a reasonable tolerance </w:t>
      </w:r>
    </w:p>
    <w:p w:rsidR="00000000" w:rsidDel="00000000" w:rsidP="00000000" w:rsidRDefault="00000000" w:rsidRPr="00000000" w14:paraId="00000050">
      <w:pPr>
        <w:pStyle w:val="Heading3"/>
        <w:keepNext w:val="0"/>
        <w:keepLines w:val="0"/>
        <w:rPr/>
      </w:pPr>
      <w:bookmarkStart w:colFirst="0" w:colLast="0" w:name="_r18a44fkhx1l" w:id="11"/>
      <w:bookmarkEnd w:id="11"/>
      <w:r w:rsidDel="00000000" w:rsidR="00000000" w:rsidRPr="00000000">
        <w:rPr>
          <w:rtl w:val="0"/>
        </w:rPr>
        <w:t xml:space="preserve">User Story 3: Dashboard and Visualization</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As an EPS student, I want to view the fraud detection results through an interactive dashboard so that I can easily upload transaction data, observe the encryption/decryption process, and visualize prediction outcomes.</w:t>
      </w:r>
    </w:p>
    <w:p w:rsidR="00000000" w:rsidDel="00000000" w:rsidP="00000000" w:rsidRDefault="00000000" w:rsidRPr="00000000" w14:paraId="00000052">
      <w:pPr>
        <w:spacing w:before="280" w:lineRule="auto"/>
        <w:rPr>
          <w:sz w:val="24"/>
          <w:szCs w:val="24"/>
        </w:rPr>
      </w:pPr>
      <w:r w:rsidDel="00000000" w:rsidR="00000000" w:rsidRPr="00000000">
        <w:rPr>
          <w:sz w:val="24"/>
          <w:szCs w:val="24"/>
          <w:rtl w:val="0"/>
        </w:rPr>
        <w:t xml:space="preserve">Acceptance Criteria</w:t>
      </w:r>
    </w:p>
    <w:p w:rsidR="00000000" w:rsidDel="00000000" w:rsidP="00000000" w:rsidRDefault="00000000" w:rsidRPr="00000000" w14:paraId="00000053">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A Flask-based web application provides a simple interface for interacting with the system.</w:t>
      </w:r>
    </w:p>
    <w:p w:rsidR="00000000" w:rsidDel="00000000" w:rsidP="00000000" w:rsidRDefault="00000000" w:rsidRPr="00000000" w14:paraId="00000054">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Users can upload or input transaction data (single transactions or batch CSV files).</w:t>
      </w:r>
    </w:p>
    <w:p w:rsidR="00000000" w:rsidDel="00000000" w:rsidP="00000000" w:rsidRDefault="00000000" w:rsidRPr="00000000" w14:paraId="00000055">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UI communicates the privacy-preserving workflow clearly: encryption on client, encrypted computation on server, decryption on client.</w:t>
      </w:r>
    </w:p>
    <w:p w:rsidR="00000000" w:rsidDel="00000000" w:rsidP="00000000" w:rsidRDefault="00000000" w:rsidRPr="00000000" w14:paraId="00000056">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Prediction results are displayed after client-side decryption, and the UI can show a risk score and a final fraud/not-fraud label.</w:t>
      </w:r>
    </w:p>
    <w:p w:rsidR="00000000" w:rsidDel="00000000" w:rsidP="00000000" w:rsidRDefault="00000000" w:rsidRPr="00000000" w14:paraId="00000057">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The server-side view never displays plaintext-sensitive fields. Any decrypted values are shown only on the client side.</w:t>
      </w:r>
    </w:p>
    <w:p w:rsidR="00000000" w:rsidDel="00000000" w:rsidP="00000000" w:rsidRDefault="00000000" w:rsidRPr="00000000" w14:paraId="00000058">
      <w:pPr>
        <w:pStyle w:val="Heading1"/>
        <w:keepNext w:val="0"/>
        <w:keepLines w:val="0"/>
        <w:spacing w:before="280" w:lineRule="auto"/>
        <w:rPr/>
      </w:pPr>
      <w:bookmarkStart w:colFirst="0" w:colLast="0" w:name="_ut3jmt6kbbqe" w:id="12"/>
      <w:bookmarkEnd w:id="12"/>
      <w:r w:rsidDel="00000000" w:rsidR="00000000" w:rsidRPr="00000000">
        <w:rPr>
          <w:rtl w:val="0"/>
        </w:rPr>
        <w:t xml:space="preserve">Milestones and Timeline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This project follows the course schedule and is divided into several clear milestones. Each milestone corresponds to a required deliverable and a specific stage of progress.</w:t>
      </w:r>
    </w:p>
    <w:p w:rsidR="00000000" w:rsidDel="00000000" w:rsidP="00000000" w:rsidRDefault="00000000" w:rsidRPr="00000000" w14:paraId="0000005A">
      <w:pPr>
        <w:spacing w:after="240" w:before="240" w:lineRule="auto"/>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Dates are approximate and the project scope/deliverables are subject to change based on project progress, technical constraints, and course scheduling.</w:t>
      </w:r>
    </w:p>
    <w:tbl>
      <w:tblPr>
        <w:tblStyle w:val="Table2"/>
        <w:tblpPr w:leftFromText="180" w:rightFromText="180" w:topFromText="180" w:bottomFromText="180" w:vertAnchor="text" w:horzAnchor="text" w:tblpX="-1050" w:tblpY="0"/>
        <w:tblW w:w="1161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845"/>
        <w:gridCol w:w="7530"/>
        <w:tblGridChange w:id="0">
          <w:tblGrid>
            <w:gridCol w:w="2235"/>
            <w:gridCol w:w="1845"/>
            <w:gridCol w:w="7530"/>
          </w:tblGrid>
        </w:tblGridChange>
      </w:tblGrid>
      <w:tr>
        <w:trPr>
          <w:cantSplit w:val="0"/>
          <w:trHeight w:val="986.05957031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B">
            <w:pPr>
              <w:jc w:val="center"/>
              <w:rPr>
                <w:b w:val="1"/>
                <w:bCs w:val="1"/>
                <w:sz w:val="24"/>
                <w:szCs w:val="24"/>
              </w:rPr>
            </w:pPr>
            <w:r w:rsidDel="00000000" w:rsidR="00000000" w:rsidRPr="00000000">
              <w:rPr>
                <w:b w:val="1"/>
                <w:bCs w:val="1"/>
                <w:sz w:val="24"/>
                <w:szCs w:val="24"/>
                <w:rtl w:val="0"/>
              </w:rPr>
              <w:t xml:space="preserve">Milestone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C">
            <w:pPr>
              <w:jc w:val="center"/>
              <w:rPr>
                <w:b w:val="1"/>
                <w:bCs w:val="1"/>
                <w:sz w:val="24"/>
                <w:szCs w:val="24"/>
              </w:rPr>
            </w:pPr>
            <w:r w:rsidDel="00000000" w:rsidR="00000000" w:rsidRPr="00000000">
              <w:rPr>
                <w:b w:val="1"/>
                <w:bCs w:val="1"/>
                <w:sz w:val="24"/>
                <w:szCs w:val="24"/>
                <w:rtl w:val="0"/>
              </w:rPr>
              <w:t xml:space="preserve">Date (Approximate)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D">
            <w:pPr>
              <w:jc w:val="center"/>
              <w:rPr>
                <w:b w:val="1"/>
                <w:bCs w:val="1"/>
                <w:sz w:val="24"/>
                <w:szCs w:val="24"/>
              </w:rPr>
            </w:pPr>
            <w:r w:rsidDel="00000000" w:rsidR="00000000" w:rsidRPr="00000000">
              <w:rPr>
                <w:b w:val="1"/>
                <w:bCs w:val="1"/>
                <w:sz w:val="24"/>
                <w:szCs w:val="24"/>
                <w:rtl w:val="0"/>
              </w:rPr>
              <w:t xml:space="preserve">Description / Deliverables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5E">
            <w:pPr>
              <w:rPr>
                <w:sz w:val="24"/>
                <w:szCs w:val="24"/>
              </w:rPr>
            </w:pPr>
            <w:r w:rsidDel="00000000" w:rsidR="00000000" w:rsidRPr="00000000">
              <w:rPr>
                <w:sz w:val="24"/>
                <w:szCs w:val="24"/>
                <w:rtl w:val="0"/>
              </w:rPr>
              <w:t xml:space="preserve">First Draft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5F">
            <w:pPr>
              <w:rPr>
                <w:sz w:val="24"/>
                <w:szCs w:val="24"/>
              </w:rPr>
            </w:pPr>
            <w:r w:rsidDel="00000000" w:rsidR="00000000" w:rsidRPr="00000000">
              <w:rPr>
                <w:sz w:val="24"/>
                <w:szCs w:val="24"/>
                <w:rtl w:val="0"/>
              </w:rPr>
              <w:t xml:space="preserve">Before evening of Feb 3</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60">
            <w:pPr>
              <w:rPr>
                <w:sz w:val="24"/>
                <w:szCs w:val="24"/>
              </w:rPr>
            </w:pPr>
            <w:r w:rsidDel="00000000" w:rsidR="00000000" w:rsidRPr="00000000">
              <w:rPr>
                <w:sz w:val="24"/>
                <w:szCs w:val="24"/>
                <w:rtl w:val="0"/>
              </w:rPr>
              <w:t xml:space="preserve">Initial draft of the project plan, including topic selection, project goals, high-level method outline, and task division among team members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1">
            <w:pPr>
              <w:rPr>
                <w:sz w:val="24"/>
                <w:szCs w:val="24"/>
              </w:rPr>
            </w:pPr>
            <w:r w:rsidDel="00000000" w:rsidR="00000000" w:rsidRPr="00000000">
              <w:rPr>
                <w:sz w:val="24"/>
                <w:szCs w:val="24"/>
                <w:rtl w:val="0"/>
              </w:rPr>
              <w:t xml:space="preserve">Project Description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2">
            <w:pPr>
              <w:rPr>
                <w:sz w:val="24"/>
                <w:szCs w:val="24"/>
              </w:rPr>
            </w:pPr>
            <w:r w:rsidDel="00000000" w:rsidR="00000000" w:rsidRPr="00000000">
              <w:rPr>
                <w:sz w:val="24"/>
                <w:szCs w:val="24"/>
                <w:rtl w:val="0"/>
              </w:rPr>
              <w:t xml:space="preserve">Feb 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3">
            <w:pPr>
              <w:rPr>
                <w:sz w:val="24"/>
                <w:szCs w:val="24"/>
              </w:rPr>
            </w:pPr>
            <w:r w:rsidDel="00000000" w:rsidR="00000000" w:rsidRPr="00000000">
              <w:rPr>
                <w:sz w:val="24"/>
                <w:szCs w:val="24"/>
                <w:rtl w:val="0"/>
              </w:rPr>
              <w:t xml:space="preserve">Finalized project description with clearly defined scope, technical approach, tools or libraries to be used, dataset description, and evaluation plan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64">
            <w:pPr>
              <w:rPr>
                <w:sz w:val="24"/>
                <w:szCs w:val="24"/>
              </w:rPr>
            </w:pPr>
            <w:r w:rsidDel="00000000" w:rsidR="00000000" w:rsidRPr="00000000">
              <w:rPr>
                <w:sz w:val="24"/>
                <w:szCs w:val="24"/>
                <w:rtl w:val="0"/>
              </w:rPr>
              <w:t xml:space="preserve">Dataset Preparation &amp; Feature Design</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65">
            <w:pPr>
              <w:rPr>
                <w:sz w:val="24"/>
                <w:szCs w:val="24"/>
              </w:rPr>
            </w:pPr>
            <w:r w:rsidDel="00000000" w:rsidR="00000000" w:rsidRPr="00000000">
              <w:rPr>
                <w:sz w:val="24"/>
                <w:szCs w:val="24"/>
                <w:rtl w:val="0"/>
              </w:rPr>
              <w:t xml:space="preserve">Feb 10</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66">
            <w:pPr>
              <w:rPr>
                <w:sz w:val="24"/>
                <w:szCs w:val="24"/>
              </w:rPr>
            </w:pPr>
            <w:r w:rsidDel="00000000" w:rsidR="00000000" w:rsidRPr="00000000">
              <w:rPr>
                <w:sz w:val="24"/>
                <w:szCs w:val="24"/>
                <w:rtl w:val="0"/>
              </w:rPr>
              <w:t xml:space="preserve">Clean and preprocess the PaySim dataset, select and encode features suitable for homomorphic encryption, and document sensitive vs non-sensitive attributes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7">
            <w:pPr>
              <w:rPr>
                <w:sz w:val="24"/>
                <w:szCs w:val="24"/>
              </w:rPr>
            </w:pPr>
            <w:r w:rsidDel="00000000" w:rsidR="00000000" w:rsidRPr="00000000">
              <w:rPr>
                <w:sz w:val="24"/>
                <w:szCs w:val="24"/>
                <w:rtl w:val="0"/>
              </w:rPr>
              <w:t xml:space="preserve">Baseline Model Development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8">
            <w:pPr>
              <w:rPr>
                <w:sz w:val="24"/>
                <w:szCs w:val="24"/>
              </w:rPr>
            </w:pPr>
            <w:r w:rsidDel="00000000" w:rsidR="00000000" w:rsidRPr="00000000">
              <w:rPr>
                <w:sz w:val="24"/>
                <w:szCs w:val="24"/>
                <w:rtl w:val="0"/>
              </w:rPr>
              <w:t xml:space="preserve">Feb 14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9">
            <w:pPr>
              <w:rPr>
                <w:sz w:val="24"/>
                <w:szCs w:val="24"/>
              </w:rPr>
            </w:pPr>
            <w:r w:rsidDel="00000000" w:rsidR="00000000" w:rsidRPr="00000000">
              <w:rPr>
                <w:sz w:val="24"/>
                <w:szCs w:val="24"/>
                <w:rtl w:val="0"/>
              </w:rPr>
              <w:t xml:space="preserve">Train a plaintext fraud detection model (linear or logistic-style) and establish baseline performance metrics (precision, recall, F1, etc.)</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6A">
            <w:pPr>
              <w:rPr>
                <w:sz w:val="24"/>
                <w:szCs w:val="24"/>
              </w:rPr>
            </w:pPr>
            <w:r w:rsidDel="00000000" w:rsidR="00000000" w:rsidRPr="00000000">
              <w:rPr>
                <w:sz w:val="24"/>
                <w:szCs w:val="24"/>
                <w:rtl w:val="0"/>
              </w:rPr>
              <w:t xml:space="preserve">Homomorphic Encryption Setup</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6B">
            <w:pPr>
              <w:rPr>
                <w:sz w:val="24"/>
                <w:szCs w:val="24"/>
              </w:rPr>
            </w:pPr>
            <w:r w:rsidDel="00000000" w:rsidR="00000000" w:rsidRPr="00000000">
              <w:rPr>
                <w:sz w:val="24"/>
                <w:szCs w:val="24"/>
                <w:rtl w:val="0"/>
              </w:rPr>
              <w:t xml:space="preserve">Feb 18</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6C">
            <w:pPr>
              <w:rPr>
                <w:sz w:val="24"/>
                <w:szCs w:val="24"/>
              </w:rPr>
            </w:pPr>
            <w:r w:rsidDel="00000000" w:rsidR="00000000" w:rsidRPr="00000000">
              <w:rPr>
                <w:sz w:val="24"/>
                <w:szCs w:val="24"/>
                <w:rtl w:val="0"/>
              </w:rPr>
              <w:t xml:space="preserve">Configure Microsoft SEAL / TenSEAL environment, select encryption scheme (BFV or CKKS), and validate basic encrypted arithmetic operations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D">
            <w:pPr>
              <w:rPr>
                <w:sz w:val="24"/>
                <w:szCs w:val="24"/>
              </w:rPr>
            </w:pPr>
            <w:r w:rsidDel="00000000" w:rsidR="00000000" w:rsidRPr="00000000">
              <w:rPr>
                <w:sz w:val="24"/>
                <w:szCs w:val="24"/>
                <w:rtl w:val="0"/>
              </w:rPr>
              <w:t xml:space="preserve">Encrypted Inference Prototype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E">
            <w:pPr>
              <w:rPr>
                <w:sz w:val="24"/>
                <w:szCs w:val="24"/>
              </w:rPr>
            </w:pPr>
            <w:r w:rsidDel="00000000" w:rsidR="00000000" w:rsidRPr="00000000">
              <w:rPr>
                <w:sz w:val="24"/>
                <w:szCs w:val="24"/>
                <w:rtl w:val="0"/>
              </w:rPr>
              <w:t xml:space="preserve">Feb 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F">
            <w:pPr>
              <w:rPr>
                <w:sz w:val="24"/>
                <w:szCs w:val="24"/>
              </w:rPr>
            </w:pPr>
            <w:r w:rsidDel="00000000" w:rsidR="00000000" w:rsidRPr="00000000">
              <w:rPr>
                <w:sz w:val="24"/>
                <w:szCs w:val="24"/>
                <w:rtl w:val="0"/>
              </w:rPr>
              <w:t xml:space="preserve">Implement encrypted feature vector processing and homomorphic fraud score computation, and validate encrypted outputs against the plaintext baseline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70">
            <w:pPr>
              <w:rPr>
                <w:sz w:val="24"/>
                <w:szCs w:val="24"/>
              </w:rPr>
            </w:pPr>
            <w:r w:rsidDel="00000000" w:rsidR="00000000" w:rsidRPr="00000000">
              <w:rPr>
                <w:sz w:val="24"/>
                <w:szCs w:val="24"/>
                <w:rtl w:val="0"/>
              </w:rPr>
              <w:t xml:space="preserve">Mid-Project Presentation</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71">
            <w:pPr>
              <w:rPr>
                <w:sz w:val="24"/>
                <w:szCs w:val="24"/>
              </w:rPr>
            </w:pPr>
            <w:r w:rsidDel="00000000" w:rsidR="00000000" w:rsidRPr="00000000">
              <w:rPr>
                <w:sz w:val="24"/>
                <w:szCs w:val="24"/>
                <w:rtl w:val="0"/>
              </w:rPr>
              <w:t xml:space="preserve">Feb 24</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72">
            <w:pPr>
              <w:rPr>
                <w:sz w:val="24"/>
                <w:szCs w:val="24"/>
              </w:rPr>
            </w:pPr>
            <w:r w:rsidDel="00000000" w:rsidR="00000000" w:rsidRPr="00000000">
              <w:rPr>
                <w:sz w:val="24"/>
                <w:szCs w:val="24"/>
                <w:rtl w:val="0"/>
              </w:rPr>
              <w:t xml:space="preserve">Mid-stage presentation covering system design, baseline model results, encrypted inference prototype, challenges, and planned next steps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3">
            <w:pPr>
              <w:rPr>
                <w:sz w:val="24"/>
                <w:szCs w:val="24"/>
              </w:rPr>
            </w:pPr>
            <w:r w:rsidDel="00000000" w:rsidR="00000000" w:rsidRPr="00000000">
              <w:rPr>
                <w:sz w:val="24"/>
                <w:szCs w:val="24"/>
                <w:rtl w:val="0"/>
              </w:rPr>
              <w:t xml:space="preserve">Dashboard Development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4">
            <w:pPr>
              <w:rPr>
                <w:sz w:val="24"/>
                <w:szCs w:val="24"/>
              </w:rPr>
            </w:pPr>
            <w:r w:rsidDel="00000000" w:rsidR="00000000" w:rsidRPr="00000000">
              <w:rPr>
                <w:sz w:val="24"/>
                <w:szCs w:val="24"/>
                <w:rtl w:val="0"/>
              </w:rPr>
              <w:t xml:space="preserve">Mar 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5">
            <w:pPr>
              <w:rPr>
                <w:sz w:val="24"/>
                <w:szCs w:val="24"/>
              </w:rPr>
            </w:pPr>
            <w:r w:rsidDel="00000000" w:rsidR="00000000" w:rsidRPr="00000000">
              <w:rPr>
                <w:sz w:val="24"/>
                <w:szCs w:val="24"/>
                <w:rtl w:val="0"/>
              </w:rPr>
              <w:t xml:space="preserve">Build a Flask-based dashboard demonstrating client-side encryption, server-side encrypted computation, and client-side decryption and visualization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76">
            <w:pPr>
              <w:rPr>
                <w:sz w:val="24"/>
                <w:szCs w:val="24"/>
              </w:rPr>
            </w:pPr>
            <w:r w:rsidDel="00000000" w:rsidR="00000000" w:rsidRPr="00000000">
              <w:rPr>
                <w:sz w:val="24"/>
                <w:szCs w:val="24"/>
                <w:rtl w:val="0"/>
              </w:rPr>
              <w:t xml:space="preserve">Parameter Tuning &amp; Performance Analysis</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77">
            <w:pPr>
              <w:rPr>
                <w:sz w:val="24"/>
                <w:szCs w:val="24"/>
              </w:rPr>
            </w:pPr>
            <w:r w:rsidDel="00000000" w:rsidR="00000000" w:rsidRPr="00000000">
              <w:rPr>
                <w:sz w:val="24"/>
                <w:szCs w:val="24"/>
                <w:rtl w:val="0"/>
              </w:rPr>
              <w:t xml:space="preserve">Mar 12</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78">
            <w:pPr>
              <w:rPr>
                <w:sz w:val="24"/>
                <w:szCs w:val="24"/>
              </w:rPr>
            </w:pPr>
            <w:r w:rsidDel="00000000" w:rsidR="00000000" w:rsidRPr="00000000">
              <w:rPr>
                <w:sz w:val="24"/>
                <w:szCs w:val="24"/>
                <w:rtl w:val="0"/>
              </w:rPr>
              <w:t xml:space="preserve">Experiment with encryption parameters and measure runtime overhead, ciphertext size, and accuracy differences between plaintext and encrypted inference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9">
            <w:pPr>
              <w:rPr>
                <w:sz w:val="24"/>
                <w:szCs w:val="24"/>
              </w:rPr>
            </w:pPr>
            <w:r w:rsidDel="00000000" w:rsidR="00000000" w:rsidRPr="00000000">
              <w:rPr>
                <w:sz w:val="24"/>
                <w:szCs w:val="24"/>
                <w:rtl w:val="0"/>
              </w:rPr>
              <w:t xml:space="preserve">Privacy Risk &amp; Taxonomy Mapping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A">
            <w:pPr>
              <w:rPr>
                <w:sz w:val="24"/>
                <w:szCs w:val="24"/>
              </w:rPr>
            </w:pPr>
            <w:r w:rsidDel="00000000" w:rsidR="00000000" w:rsidRPr="00000000">
              <w:rPr>
                <w:sz w:val="24"/>
                <w:szCs w:val="24"/>
                <w:rtl w:val="0"/>
              </w:rPr>
              <w:t xml:space="preserve">Mar 18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B">
            <w:pPr>
              <w:rPr>
                <w:sz w:val="24"/>
                <w:szCs w:val="24"/>
              </w:rPr>
            </w:pPr>
            <w:r w:rsidDel="00000000" w:rsidR="00000000" w:rsidRPr="00000000">
              <w:rPr>
                <w:sz w:val="24"/>
                <w:szCs w:val="24"/>
                <w:rtl w:val="0"/>
              </w:rPr>
              <w:t xml:space="preserve">Finalize privacy risk analysis and map addressed risks to Solove and Citron taxonomies, including discussion of remaining limitations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7C">
            <w:pPr>
              <w:rPr>
                <w:sz w:val="24"/>
                <w:szCs w:val="24"/>
              </w:rPr>
            </w:pPr>
            <w:r w:rsidDel="00000000" w:rsidR="00000000" w:rsidRPr="00000000">
              <w:rPr>
                <w:sz w:val="24"/>
                <w:szCs w:val="24"/>
                <w:rtl w:val="0"/>
              </w:rPr>
              <w:t xml:space="preserve">Mini Project Updates</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7D">
            <w:pPr>
              <w:rPr>
                <w:sz w:val="24"/>
                <w:szCs w:val="24"/>
              </w:rPr>
            </w:pPr>
            <w:r w:rsidDel="00000000" w:rsidR="00000000" w:rsidRPr="00000000">
              <w:rPr>
                <w:sz w:val="24"/>
                <w:szCs w:val="24"/>
                <w:rtl w:val="0"/>
              </w:rPr>
              <w:t xml:space="preserve">Mar 24</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7E">
            <w:pPr>
              <w:rPr>
                <w:sz w:val="24"/>
                <w:szCs w:val="24"/>
              </w:rPr>
            </w:pPr>
            <w:r w:rsidDel="00000000" w:rsidR="00000000" w:rsidRPr="00000000">
              <w:rPr>
                <w:sz w:val="24"/>
                <w:szCs w:val="24"/>
                <w:rtl w:val="0"/>
              </w:rPr>
              <w:t xml:space="preserve">Submit a structured progress update summarizing current results, system status, evaluation findings, and any design changes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F">
            <w:pPr>
              <w:rPr>
                <w:sz w:val="24"/>
                <w:szCs w:val="24"/>
              </w:rPr>
            </w:pPr>
            <w:r w:rsidDel="00000000" w:rsidR="00000000" w:rsidRPr="00000000">
              <w:rPr>
                <w:sz w:val="24"/>
                <w:szCs w:val="24"/>
                <w:rtl w:val="0"/>
              </w:rPr>
              <w:t xml:space="preserve">Final System Integration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80">
            <w:pPr>
              <w:rPr>
                <w:sz w:val="24"/>
                <w:szCs w:val="24"/>
              </w:rPr>
            </w:pPr>
            <w:r w:rsidDel="00000000" w:rsidR="00000000" w:rsidRPr="00000000">
              <w:rPr>
                <w:sz w:val="24"/>
                <w:szCs w:val="24"/>
                <w:rtl w:val="0"/>
              </w:rPr>
              <w:t xml:space="preserve">Apr 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81">
            <w:pPr>
              <w:rPr>
                <w:sz w:val="24"/>
                <w:szCs w:val="24"/>
              </w:rPr>
            </w:pPr>
            <w:r w:rsidDel="00000000" w:rsidR="00000000" w:rsidRPr="00000000">
              <w:rPr>
                <w:sz w:val="24"/>
                <w:szCs w:val="24"/>
                <w:rtl w:val="0"/>
              </w:rPr>
              <w:t xml:space="preserve">Integrate model, encryption workflow, and dashboard into a complete end-to-end prototype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82">
            <w:pPr>
              <w:rPr>
                <w:sz w:val="24"/>
                <w:szCs w:val="24"/>
              </w:rPr>
            </w:pPr>
            <w:r w:rsidDel="00000000" w:rsidR="00000000" w:rsidRPr="00000000">
              <w:rPr>
                <w:sz w:val="24"/>
                <w:szCs w:val="24"/>
                <w:rtl w:val="0"/>
              </w:rPr>
              <w:t xml:space="preserve">Project Poster</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83">
            <w:pPr>
              <w:rPr>
                <w:sz w:val="24"/>
                <w:szCs w:val="24"/>
              </w:rPr>
            </w:pPr>
            <w:r w:rsidDel="00000000" w:rsidR="00000000" w:rsidRPr="00000000">
              <w:rPr>
                <w:sz w:val="24"/>
                <w:szCs w:val="24"/>
                <w:rtl w:val="0"/>
              </w:rPr>
              <w:t xml:space="preserve">Apr 21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084">
            <w:pPr>
              <w:rPr>
                <w:sz w:val="24"/>
                <w:szCs w:val="24"/>
              </w:rPr>
            </w:pPr>
            <w:r w:rsidDel="00000000" w:rsidR="00000000" w:rsidRPr="00000000">
              <w:rPr>
                <w:sz w:val="24"/>
                <w:szCs w:val="24"/>
                <w:rtl w:val="0"/>
              </w:rPr>
              <w:t xml:space="preserve">Complete and submit the project poster summarizing problem motivation, system design, methods, evaluation, and key findings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85">
            <w:pPr>
              <w:rPr>
                <w:sz w:val="24"/>
                <w:szCs w:val="24"/>
              </w:rPr>
            </w:pPr>
            <w:r w:rsidDel="00000000" w:rsidR="00000000" w:rsidRPr="00000000">
              <w:rPr>
                <w:sz w:val="24"/>
                <w:szCs w:val="24"/>
                <w:rtl w:val="0"/>
              </w:rPr>
              <w:t xml:space="preserve">Final Report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86">
            <w:pPr>
              <w:rPr>
                <w:sz w:val="24"/>
                <w:szCs w:val="24"/>
              </w:rPr>
            </w:pPr>
            <w:r w:rsidDel="00000000" w:rsidR="00000000" w:rsidRPr="00000000">
              <w:rPr>
                <w:sz w:val="24"/>
                <w:szCs w:val="24"/>
                <w:rtl w:val="0"/>
              </w:rPr>
              <w:t xml:space="preserve">May 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87">
            <w:pPr>
              <w:rPr>
                <w:sz w:val="24"/>
                <w:szCs w:val="24"/>
              </w:rPr>
            </w:pPr>
            <w:r w:rsidDel="00000000" w:rsidR="00000000" w:rsidRPr="00000000">
              <w:rPr>
                <w:sz w:val="24"/>
                <w:szCs w:val="24"/>
                <w:rtl w:val="0"/>
              </w:rPr>
              <w:t xml:space="preserve">Submit the final written report including full methodology, results, limitations, and future work</w:t>
            </w:r>
          </w:p>
        </w:tc>
      </w:tr>
    </w:tbl>
    <w:p w:rsidR="00000000" w:rsidDel="00000000" w:rsidP="00000000" w:rsidRDefault="00000000" w:rsidRPr="00000000" w14:paraId="00000088">
      <w:pPr>
        <w:spacing w:after="240" w:before="240" w:lineRule="auto"/>
        <w:rPr>
          <w:sz w:val="24"/>
          <w:szCs w:val="24"/>
        </w:rPr>
      </w:pPr>
      <w:r w:rsidDel="00000000" w:rsidR="00000000" w:rsidRPr="00000000">
        <w:rPr>
          <w:rtl w:val="0"/>
        </w:rPr>
      </w:r>
    </w:p>
    <w:p w:rsidR="00000000" w:rsidDel="00000000" w:rsidP="00000000" w:rsidRDefault="00000000" w:rsidRPr="00000000" w14:paraId="00000089">
      <w:pPr>
        <w:pStyle w:val="Heading1"/>
        <w:keepNext w:val="0"/>
        <w:keepLines w:val="0"/>
        <w:spacing w:after="80" w:lineRule="auto"/>
        <w:rPr/>
      </w:pPr>
      <w:bookmarkStart w:colFirst="0" w:colLast="0" w:name="_cnn4aw5caabi" w:id="13"/>
      <w:bookmarkEnd w:id="13"/>
      <w:r w:rsidDel="00000000" w:rsidR="00000000" w:rsidRPr="00000000">
        <w:rPr>
          <w:rtl w:val="0"/>
        </w:rPr>
        <w:t xml:space="preserve">References</w:t>
      </w:r>
    </w:p>
    <w:p w:rsidR="00000000" w:rsidDel="00000000" w:rsidP="00000000" w:rsidRDefault="00000000" w:rsidRPr="00000000" w14:paraId="0000008A">
      <w:pPr>
        <w:pStyle w:val="Heading2"/>
        <w:keepNext w:val="0"/>
        <w:keepLines w:val="0"/>
        <w:spacing w:after="80" w:lineRule="auto"/>
        <w:rPr>
          <w:color w:val="1155cc"/>
          <w:sz w:val="24"/>
          <w:szCs w:val="24"/>
          <w:u w:val="single"/>
        </w:rPr>
      </w:pPr>
      <w:bookmarkStart w:colFirst="0" w:colLast="0" w:name="_5gqowwbaphh0" w:id="14"/>
      <w:bookmarkEnd w:id="14"/>
      <w:r w:rsidDel="00000000" w:rsidR="00000000" w:rsidRPr="00000000">
        <w:rPr>
          <w:sz w:val="24"/>
          <w:szCs w:val="24"/>
          <w:rtl w:val="0"/>
        </w:rPr>
        <w:t xml:space="preserve">Benaissa, A., Retiat, B., Cebere, B., &amp; Belfedhal, A. E. (2021). TenSEAL: A library for encrypted tensor operations using homomorphic encryption. arXiv.</w:t>
      </w:r>
      <w:hyperlink r:id="rId6">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08B">
      <w:pPr>
        <w:spacing w:after="240" w:before="240" w:lineRule="auto"/>
        <w:rPr>
          <w:color w:val="1155cc"/>
          <w:sz w:val="24"/>
          <w:szCs w:val="24"/>
          <w:u w:val="single"/>
        </w:rPr>
      </w:pPr>
      <w:r w:rsidDel="00000000" w:rsidR="00000000" w:rsidRPr="00000000">
        <w:rPr>
          <w:sz w:val="24"/>
          <w:szCs w:val="24"/>
          <w:rtl w:val="0"/>
        </w:rPr>
        <w:t xml:space="preserve">Cheon, J. H., Kim, A., Kim, M., &amp; Song, Y. (2017). Homomorphic encryption for arithmetic of approximate numbers. In T. Takagi &amp; T. Peyrin (Eds.), Advances in Cryptology – ASIACRYPT 2017 (Lecture Notes in Computer Science, Vol. 10624, pp. 409–437). Springer.</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https://doi.org/10.1007/978-3-319-70694-8_15</w:t>
        </w:r>
      </w:hyperlink>
      <w:r w:rsidDel="00000000" w:rsidR="00000000" w:rsidRPr="00000000">
        <w:rPr>
          <w:rtl w:val="0"/>
        </w:rPr>
      </w:r>
    </w:p>
    <w:p w:rsidR="00000000" w:rsidDel="00000000" w:rsidP="00000000" w:rsidRDefault="00000000" w:rsidRPr="00000000" w14:paraId="0000008C">
      <w:pPr>
        <w:spacing w:after="240" w:before="240" w:lineRule="auto"/>
        <w:rPr>
          <w:color w:val="1155cc"/>
          <w:sz w:val="24"/>
          <w:szCs w:val="24"/>
          <w:u w:val="single"/>
        </w:rPr>
      </w:pPr>
      <w:r w:rsidDel="00000000" w:rsidR="00000000" w:rsidRPr="00000000">
        <w:rPr>
          <w:sz w:val="24"/>
          <w:szCs w:val="24"/>
          <w:rtl w:val="0"/>
        </w:rPr>
        <w:t xml:space="preserve">Citron, D. K., &amp; Solove, D. J. (2022). Privacy harms. Boston University Law Review, 102, 793–864.</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https://www.bu.edu/bulawreview/files/2022/04/CITRON-SOLOVE.pdf</w:t>
        </w:r>
      </w:hyperlink>
      <w:r w:rsidDel="00000000" w:rsidR="00000000" w:rsidRPr="00000000">
        <w:rPr>
          <w:rtl w:val="0"/>
        </w:rPr>
      </w:r>
    </w:p>
    <w:p w:rsidR="00000000" w:rsidDel="00000000" w:rsidP="00000000" w:rsidRDefault="00000000" w:rsidRPr="00000000" w14:paraId="0000008D">
      <w:pPr>
        <w:spacing w:after="240" w:before="240" w:lineRule="auto"/>
        <w:rPr>
          <w:color w:val="1155cc"/>
          <w:sz w:val="24"/>
          <w:szCs w:val="24"/>
          <w:u w:val="single"/>
        </w:rPr>
      </w:pPr>
      <w:r w:rsidDel="00000000" w:rsidR="00000000" w:rsidRPr="00000000">
        <w:rPr>
          <w:sz w:val="24"/>
          <w:szCs w:val="24"/>
          <w:rtl w:val="0"/>
        </w:rPr>
        <w:t xml:space="preserve">Laine, K. (2017). Simple Encrypted Arithmetic Library 2.3.1 (Technical manual). Microsoft Research.</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https://www.microsoft.com/en-us/research/wp-content/uploads/2017/11/sealmanual-2-3-1.pdf</w:t>
        </w:r>
      </w:hyperlink>
      <w:r w:rsidDel="00000000" w:rsidR="00000000" w:rsidRPr="00000000">
        <w:rPr>
          <w:rtl w:val="0"/>
        </w:rPr>
      </w:r>
    </w:p>
    <w:p w:rsidR="00000000" w:rsidDel="00000000" w:rsidP="00000000" w:rsidRDefault="00000000" w:rsidRPr="00000000" w14:paraId="0000008E">
      <w:pPr>
        <w:spacing w:after="240" w:before="240" w:lineRule="auto"/>
        <w:rPr>
          <w:color w:val="1155cc"/>
          <w:sz w:val="24"/>
          <w:szCs w:val="24"/>
          <w:u w:val="single"/>
        </w:rPr>
      </w:pPr>
      <w:r w:rsidDel="00000000" w:rsidR="00000000" w:rsidRPr="00000000">
        <w:rPr>
          <w:sz w:val="24"/>
          <w:szCs w:val="24"/>
          <w:rtl w:val="0"/>
        </w:rPr>
        <w:t xml:space="preserve">Lopez-Rojas, E., Elmir, A., &amp; Axelsson, S. (2016). PaySim: A financial mobile money simulator for fraud detection. Proceedings of the 28th European Modeling and Simulation Symposium (EMSS 2016), 249–255.</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https://www.msc-les.org/proceedings/emss/2016/EMSS2016_249.pdf</w:t>
        </w:r>
      </w:hyperlink>
      <w:r w:rsidDel="00000000" w:rsidR="00000000" w:rsidRPr="00000000">
        <w:rPr>
          <w:rtl w:val="0"/>
        </w:rPr>
      </w:r>
    </w:p>
    <w:p w:rsidR="00000000" w:rsidDel="00000000" w:rsidP="00000000" w:rsidRDefault="00000000" w:rsidRPr="00000000" w14:paraId="0000008F">
      <w:pPr>
        <w:spacing w:after="240" w:before="240" w:lineRule="auto"/>
        <w:rPr>
          <w:color w:val="1155cc"/>
          <w:sz w:val="24"/>
          <w:szCs w:val="24"/>
          <w:u w:val="single"/>
        </w:rPr>
      </w:pPr>
      <w:r w:rsidDel="00000000" w:rsidR="00000000" w:rsidRPr="00000000">
        <w:rPr>
          <w:sz w:val="24"/>
          <w:szCs w:val="24"/>
          <w:rtl w:val="0"/>
        </w:rPr>
        <w:t xml:space="preserve">Microsoft. (n.d.-a). Microsoft SEAL [Computer software]. GitHub repository. Retrieved February 2, 2026, from</w:t>
      </w:r>
      <w:hyperlink r:id="rId15">
        <w:r w:rsidDel="00000000" w:rsidR="00000000" w:rsidRPr="00000000">
          <w:rPr>
            <w:sz w:val="24"/>
            <w:szCs w:val="24"/>
            <w:rtl w:val="0"/>
          </w:rPr>
          <w:t xml:space="preserve"> </w:t>
        </w:r>
      </w:hyperlink>
      <w:hyperlink r:id="rId16">
        <w:r w:rsidDel="00000000" w:rsidR="00000000" w:rsidRPr="00000000">
          <w:rPr>
            <w:color w:val="1155cc"/>
            <w:sz w:val="24"/>
            <w:szCs w:val="24"/>
            <w:u w:val="single"/>
            <w:rtl w:val="0"/>
          </w:rPr>
          <w:t xml:space="preserve">https://github.com/microsoft/SEAL</w:t>
        </w:r>
      </w:hyperlink>
      <w:r w:rsidDel="00000000" w:rsidR="00000000" w:rsidRPr="00000000">
        <w:rPr>
          <w:rtl w:val="0"/>
        </w:rPr>
      </w:r>
    </w:p>
    <w:p w:rsidR="00000000" w:rsidDel="00000000" w:rsidP="00000000" w:rsidRDefault="00000000" w:rsidRPr="00000000" w14:paraId="00000090">
      <w:pPr>
        <w:spacing w:after="240" w:before="240" w:lineRule="auto"/>
        <w:rPr>
          <w:color w:val="1155cc"/>
          <w:sz w:val="24"/>
          <w:szCs w:val="24"/>
          <w:u w:val="single"/>
        </w:rPr>
      </w:pPr>
      <w:r w:rsidDel="00000000" w:rsidR="00000000" w:rsidRPr="00000000">
        <w:rPr>
          <w:sz w:val="24"/>
          <w:szCs w:val="24"/>
          <w:rtl w:val="0"/>
        </w:rPr>
        <w:t xml:space="preserve">Microsoft. (n.d.-b). Microsoft SEAL: Fast and easy-to-use homomorphic encryption library. Microsoft Research. Retrieved February 2, 2026, from</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https://www.microsoft.com/en-us/research/project/microsoft-seal/</w:t>
        </w:r>
      </w:hyperlink>
      <w:r w:rsidDel="00000000" w:rsidR="00000000" w:rsidRPr="00000000">
        <w:rPr>
          <w:rtl w:val="0"/>
        </w:rPr>
      </w:r>
    </w:p>
    <w:p w:rsidR="00000000" w:rsidDel="00000000" w:rsidP="00000000" w:rsidRDefault="00000000" w:rsidRPr="00000000" w14:paraId="00000091">
      <w:pPr>
        <w:spacing w:after="240" w:before="240" w:lineRule="auto"/>
        <w:rPr>
          <w:color w:val="1155cc"/>
          <w:sz w:val="24"/>
          <w:szCs w:val="24"/>
          <w:u w:val="single"/>
        </w:rPr>
      </w:pPr>
      <w:r w:rsidDel="00000000" w:rsidR="00000000" w:rsidRPr="00000000">
        <w:rPr>
          <w:sz w:val="24"/>
          <w:szCs w:val="24"/>
          <w:rtl w:val="0"/>
        </w:rPr>
        <w:t xml:space="preserve">National Institute of Standards and Technology. (2017, January 3). Fully-homomorphic encryption (FHE).</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https://csrc.nist.gov/projects/pec/fhe</w:t>
        </w:r>
      </w:hyperlink>
      <w:r w:rsidDel="00000000" w:rsidR="00000000" w:rsidRPr="00000000">
        <w:rPr>
          <w:rtl w:val="0"/>
        </w:rPr>
      </w:r>
    </w:p>
    <w:p w:rsidR="00000000" w:rsidDel="00000000" w:rsidP="00000000" w:rsidRDefault="00000000" w:rsidRPr="00000000" w14:paraId="00000092">
      <w:pPr>
        <w:spacing w:after="240" w:before="240" w:lineRule="auto"/>
        <w:rPr>
          <w:color w:val="1155cc"/>
          <w:sz w:val="24"/>
          <w:szCs w:val="24"/>
          <w:u w:val="single"/>
        </w:rPr>
      </w:pPr>
      <w:r w:rsidDel="00000000" w:rsidR="00000000" w:rsidRPr="00000000">
        <w:rPr>
          <w:sz w:val="24"/>
          <w:szCs w:val="24"/>
          <w:rtl w:val="0"/>
        </w:rPr>
        <w:t xml:space="preserve">OpenMined. (n.d.). TenSEAL [Computer software]. GitHub repository. Retrieved February 2, 2026, from</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https://github.com/OpenMined/TenSEAL</w:t>
        </w:r>
      </w:hyperlink>
      <w:r w:rsidDel="00000000" w:rsidR="00000000" w:rsidRPr="00000000">
        <w:rPr>
          <w:rtl w:val="0"/>
        </w:rPr>
      </w:r>
    </w:p>
    <w:p w:rsidR="00000000" w:rsidDel="00000000" w:rsidP="00000000" w:rsidRDefault="00000000" w:rsidRPr="00000000" w14:paraId="00000093">
      <w:pPr>
        <w:spacing w:after="240" w:before="240" w:lineRule="auto"/>
        <w:rPr>
          <w:color w:val="1155cc"/>
          <w:sz w:val="24"/>
          <w:szCs w:val="24"/>
          <w:u w:val="single"/>
        </w:rPr>
      </w:pPr>
      <w:r w:rsidDel="00000000" w:rsidR="00000000" w:rsidRPr="00000000">
        <w:rPr>
          <w:sz w:val="24"/>
          <w:szCs w:val="24"/>
          <w:rtl w:val="0"/>
        </w:rPr>
        <w:t xml:space="preserve">Solove, D. J. (2006). A taxonomy of privacy. University of Pennsylvania Law Review, 154(3), 477–560.</w:t>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https://scholarship.law.upenn.edu/cgi/viewcontent.cgi?article=1376&amp;context=penn_law_review</w:t>
        </w:r>
      </w:hyperlink>
      <w:r w:rsidDel="00000000" w:rsidR="00000000" w:rsidRPr="00000000">
        <w:rPr>
          <w:rtl w:val="0"/>
        </w:rPr>
      </w:r>
    </w:p>
    <w:p w:rsidR="00000000" w:rsidDel="00000000" w:rsidP="00000000" w:rsidRDefault="00000000" w:rsidRPr="00000000" w14:paraId="00000094">
      <w:pPr>
        <w:spacing w:after="240" w:before="240" w:lineRule="auto"/>
        <w:rPr>
          <w:sz w:val="24"/>
          <w:szCs w:val="24"/>
        </w:rPr>
      </w:pPr>
      <w:r w:rsidDel="00000000" w:rsidR="00000000" w:rsidRPr="00000000">
        <w:rPr>
          <w:rtl w:val="0"/>
        </w:rPr>
      </w:r>
    </w:p>
    <w:p w:rsidR="00000000" w:rsidDel="00000000" w:rsidP="00000000" w:rsidRDefault="00000000" w:rsidRPr="00000000" w14:paraId="00000095">
      <w:pPr>
        <w:spacing w:after="240" w:before="240" w:lineRule="auto"/>
        <w:rPr>
          <w:sz w:val="24"/>
          <w:szCs w:val="24"/>
        </w:rPr>
      </w:pPr>
      <w:r w:rsidDel="00000000" w:rsidR="00000000" w:rsidRPr="00000000">
        <w:rPr>
          <w:rtl w:val="0"/>
        </w:rPr>
      </w:r>
    </w:p>
    <w:p w:rsidR="00000000" w:rsidDel="00000000" w:rsidP="00000000" w:rsidRDefault="00000000" w:rsidRPr="00000000" w14:paraId="00000096">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40pyx7c50rr1"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Resources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SEAL repo : (written in CPP)</w:t>
      </w:r>
    </w:p>
    <w:p w:rsidR="00000000" w:rsidDel="00000000" w:rsidP="00000000" w:rsidRDefault="00000000" w:rsidRPr="00000000" w14:paraId="0000009A">
      <w:pPr>
        <w:rPr/>
      </w:pPr>
      <w:hyperlink r:id="rId25">
        <w:r w:rsidDel="00000000" w:rsidR="00000000" w:rsidRPr="00000000">
          <w:rPr>
            <w:color w:val="1155cc"/>
            <w:u w:val="single"/>
            <w:rtl w:val="0"/>
          </w:rPr>
          <w:t xml:space="preserve">https://github.com/microsoft/SEAL</w:t>
        </w:r>
      </w:hyperlink>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TenSEAL repo : (python binding of SEAL)</w:t>
      </w:r>
    </w:p>
    <w:p w:rsidR="00000000" w:rsidDel="00000000" w:rsidP="00000000" w:rsidRDefault="00000000" w:rsidRPr="00000000" w14:paraId="0000009D">
      <w:pPr>
        <w:rPr/>
      </w:pPr>
      <w:hyperlink r:id="rId26">
        <w:r w:rsidDel="00000000" w:rsidR="00000000" w:rsidRPr="00000000">
          <w:rPr>
            <w:color w:val="1155cc"/>
            <w:u w:val="single"/>
            <w:rtl w:val="0"/>
          </w:rPr>
          <w:t xml:space="preserve">https://github.com/OpenMined/TenSEAL</w:t>
        </w:r>
      </w:hyperlink>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Dataset / model we can work on</w:t>
      </w:r>
    </w:p>
    <w:p w:rsidR="00000000" w:rsidDel="00000000" w:rsidP="00000000" w:rsidRDefault="00000000" w:rsidRPr="00000000" w14:paraId="000000A0">
      <w:pPr>
        <w:rPr/>
      </w:pPr>
      <w:hyperlink r:id="rId27">
        <w:r w:rsidDel="00000000" w:rsidR="00000000" w:rsidRPr="00000000">
          <w:rPr>
            <w:color w:val="1155cc"/>
            <w:u w:val="single"/>
            <w:rtl w:val="0"/>
          </w:rPr>
          <w:t xml:space="preserve">https://www.kaggle.com/datasets/ealaxi/paysim1</w:t>
        </w:r>
      </w:hyperlink>
      <w:r w:rsidDel="00000000" w:rsidR="00000000" w:rsidRPr="00000000">
        <w:rPr>
          <w:rtl w:val="0"/>
        </w:rPr>
      </w:r>
    </w:p>
    <w:p w:rsidR="00000000" w:rsidDel="00000000" w:rsidP="00000000" w:rsidRDefault="00000000" w:rsidRPr="00000000" w14:paraId="000000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jpi1pepjvrx"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Update</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EPS Project Description</w:t>
        <w:br w:type="textWrapping"/>
        <w:t xml:space="preserve">Bakti Satria Adhityatama, Elijah Zhao, Aditi Ashok Kurutala</w:t>
      </w:r>
    </w:p>
    <w:p w:rsidR="00000000" w:rsidDel="00000000" w:rsidP="00000000" w:rsidRDefault="00000000" w:rsidRPr="00000000" w14:paraId="000000A4">
      <w:pPr>
        <w:spacing w:after="240" w:before="240" w:lineRule="auto"/>
        <w:rPr/>
      </w:pPr>
      <w:r w:rsidDel="00000000" w:rsidR="00000000" w:rsidRPr="00000000">
        <w:rPr>
          <w:rtl w:val="0"/>
        </w:rPr>
        <w:t xml:space="preserve">Homomorphic Encryption on Financial Data: This project will use Microsoft SEAL to implement a homomorphic encryption scheme that allows computations on data without decrypting it first. Financial transaction data stays encrypted while predictions are made. This ensures sensitive financial details are never exposed, even to the system running the model.</w:t>
      </w:r>
    </w:p>
    <w:p w:rsidR="00000000" w:rsidDel="00000000" w:rsidP="00000000" w:rsidRDefault="00000000" w:rsidRPr="00000000" w14:paraId="000000A5">
      <w:pPr>
        <w:spacing w:after="240" w:before="240" w:lineRule="auto"/>
        <w:rPr/>
      </w:pPr>
      <w:r w:rsidDel="00000000" w:rsidR="00000000" w:rsidRPr="00000000">
        <w:rPr>
          <w:rtl w:val="0"/>
        </w:rPr>
        <w:t xml:space="preserve">Introduction</w:t>
        <w:br w:type="textWrapping"/>
        <w:t xml:space="preserve">The goal of this project is to build a small, end-to-end prototype for privacy-preserving fraud detection on financial transactions using homomorphic encryption. In our workflow, a data owner turns each transaction into a numeric feature vector (for example, the transaction type, the amount, and simple balance changes), encrypts the feature vector locally, and sends only the encrypted data to a server. The server computes a fraud risk score directly on the encrypted features and returns an encrypted score. Only the data owner decrypts the result, which means the server never sees the transaction features or the prediction output in plaintext during inference. We will implement this using Microsoft SEAL, which supports doing addition and multiplication on encrypted values through schemes such as BFV (more exact integer-style arithmetic) and CKKS (approximate real-number arithmetic) (Laine, 2017; Microsoft, n.d.-a; Microsoft, n.d.-b). Because fraud detection can be expressed as a simple scoring function, our baseline model will be a linear or logistic-regression-style score that mainly looks like a weighted sum of features plus a bias term. This is a good fit for homomorphic encryption because it relies mostly on additions and multiplications. If we use CKKS, we will treat the decrypted score as an approximation and set a clear numeric tolerance when comparing encrypted inference to the same model run in plaintext (Cheon et al., 2017; Microsoft, n.d.-a). For faster prototyping in Python, we may use TenSEAL, which provides a higher-level Python interface built on top of SEAL for encrypted vector operations (Benaissa et al., 2021; OpenMined, n.d.).</w:t>
      </w:r>
    </w:p>
    <w:p w:rsidR="00000000" w:rsidDel="00000000" w:rsidP="00000000" w:rsidRDefault="00000000" w:rsidRPr="00000000" w14:paraId="000000A6">
      <w:pPr>
        <w:spacing w:after="240" w:before="240" w:lineRule="auto"/>
        <w:rPr/>
      </w:pPr>
      <w:r w:rsidDel="00000000" w:rsidR="00000000" w:rsidRPr="00000000">
        <w:rPr>
          <w:rtl w:val="0"/>
        </w:rPr>
        <w:t xml:space="preserve">This problem matters because fraud detection is often run in centralized or outsourced computing environments, where transaction-derived features typically need to be decrypted on the server in order to compute predictions. Even if data is encrypted while it is being transmitted or stored, decrypting on the server creates an exposure point while the data is “in use.” Homomorphic encryption reduces this exposure by allowing the server to compute without learning the plaintext features or plaintext scores, which lowers risk from insider access, accidental logging, or server compromise during inference (Microsoft, n.d.-b; National Institute of Standards and Technology [NIST], 2017). At the same time, homomorphic encryption sets practical limits on what is feasible. Additions and multiplications are supported well, but comparison and branching logic (such as “if score &gt; threshold then …”) is not straightforward, and parameter choices affect speed, ciphertext size, and numerical precision (Cheon et al., 2017; Laine, 2017; Microsoft, n.d.-a). Because of these constraints, our baseline design will output an encrypted fraud risk score and perform the final fraud versus non-fraud threshold decision after decryption on the client side. We will evaluate the prototype by checking that encrypted inference matches the plaintext baseline (exactly for integer settings, or within a tolerance for CKKS), and by reporting system overhead such as runtime/latency and ciphertext size under different parameter settings (Cheon et al., 2017; Laine, 2017).</w:t>
      </w:r>
    </w:p>
    <w:p w:rsidR="00000000" w:rsidDel="00000000" w:rsidP="00000000" w:rsidRDefault="00000000" w:rsidRPr="00000000" w14:paraId="000000A7">
      <w:pPr>
        <w:spacing w:after="240" w:before="240" w:lineRule="auto"/>
        <w:rPr/>
      </w:pPr>
      <w:r w:rsidDel="00000000" w:rsidR="00000000" w:rsidRPr="00000000">
        <w:rPr>
          <w:rtl w:val="0"/>
        </w:rPr>
        <w:t xml:space="preserve">Related Work and Experiment Inspiration</w:t>
        <w:br w:type="textWrapping"/>
        <w:t xml:space="preserve">Prior work suggests that encrypted inference is feasible for certain model classes, and it also motivates the kinds of experiments we can realistically complete in a course project. CryptoNets demonstrated an end-to-end pattern where a client sends encrypted inputs to a remote server, the server runs inference on ciphertext, and the client decrypts the encrypted prediction so the compute provider learns neither plaintext inputs nor outputs (Gilad-Bachrach et al., 2016). More recent work emphasizes that performance depends heavily on encryption parameter selection and the structure of the computation, and it uses systematic approaches to optimize or compare configurations (Dathathri et al., 2019; Dathathri et al., 2020). For models closer to our baseline, logistic regression over homomorphically encrypted data has been studied at scale, including experiments on real financial data, which supports using a linear or logistic-style scoring function as a reasonable starting point (Han et al., 2019). In the fraud domain, Nugent (2022) presents a privacy-preserving credit card fraud detection prototype using homomorphic inference and reports practical latency and storage tradeoffs (Nugent, 2022).</w:t>
      </w:r>
    </w:p>
    <w:p w:rsidR="00000000" w:rsidDel="00000000" w:rsidP="00000000" w:rsidRDefault="00000000" w:rsidRPr="00000000" w14:paraId="000000A8">
      <w:pPr>
        <w:spacing w:after="240" w:before="240" w:lineRule="auto"/>
        <w:rPr/>
      </w:pPr>
      <w:r w:rsidDel="00000000" w:rsidR="00000000" w:rsidRPr="00000000">
        <w:rPr>
          <w:rtl w:val="0"/>
        </w:rPr>
        <w:t xml:space="preserve">Based on these references, we will keep our experimentation lightweight and focused on the most informative tradeoffs. We will run a small parameter sweep using 2–3 CKKS parameter configurations and report end-to-end latency (encrypt + inference + decrypt), ciphertext size, and numerical error against the plaintext baseline. We will also report fraud-appropriate metrics, including precision, recall, F1, and PR-AUC, since PR curves are often more informative than ROC curves for imbalanced classification settings (Saito &amp; Rehmsmeier, 2015). We will document parameter choices using the Homomorphic Encryption Security Standard as a reference point for secure parameter recommendations (Albrecht et al., 2018).</w:t>
      </w:r>
    </w:p>
    <w:p w:rsidR="00000000" w:rsidDel="00000000" w:rsidP="00000000" w:rsidRDefault="00000000" w:rsidRPr="00000000" w14:paraId="000000A9">
      <w:pPr>
        <w:spacing w:after="240" w:before="240" w:lineRule="auto"/>
        <w:rPr/>
      </w:pPr>
      <w:r w:rsidDel="00000000" w:rsidR="00000000" w:rsidRPr="00000000">
        <w:rPr>
          <w:rtl w:val="0"/>
        </w:rPr>
        <w:t xml:space="preserve">Background</w:t>
        <w:br w:type="textWrapping"/>
        <w:t xml:space="preserve">Tool and Library</w:t>
        <w:br w:type="textWrapping"/>
        <w:t xml:space="preserve">We will implement homomorphic-encryption-based inference using Microsoft SEAL, and we will likely use TenSEAL for faster prototyping in Python. TenSEAL is an open-source Python library from OpenMined that is built on top of Microsoft SEAL and provides higher-level encrypted vector and tensor operations through a Python API (Benaissa et al., 2021; OpenMined, n.d.). Microsoft SEAL supports common homomorphic encryption schemes such as BFV for integer-style arithmetic and CKKS for approximate real-number arithmetic (Laine, 2017; Microsoft, n.d.-a).</w:t>
      </w:r>
    </w:p>
    <w:p w:rsidR="00000000" w:rsidDel="00000000" w:rsidP="00000000" w:rsidRDefault="00000000" w:rsidRPr="00000000" w14:paraId="000000AA">
      <w:pPr>
        <w:spacing w:after="240" w:before="240" w:lineRule="auto"/>
        <w:rPr/>
      </w:pPr>
      <w:r w:rsidDel="00000000" w:rsidR="00000000" w:rsidRPr="00000000">
        <w:rPr>
          <w:rtl w:val="0"/>
        </w:rPr>
        <w:t xml:space="preserve">Homomorphic encryption allows a server to run computations on encrypted inputs and return encrypted outputs, without needing access to the secret key. In our project, the client performs encryption and holds the secret key, while the server only receives ciphertext and any public or evaluation keys needed for computation (Microsoft, n.d.-a; Microsoft, n.d.-b). If we use CKKS, decrypted results are approximate rather than perfectly exact, so we will define a numeric tolerance for validating encrypted inference against a plaintext baseline (Cheon et al., 2017; Laine, 2017).</w:t>
      </w:r>
    </w:p>
    <w:p w:rsidR="00000000" w:rsidDel="00000000" w:rsidP="00000000" w:rsidRDefault="00000000" w:rsidRPr="00000000" w14:paraId="000000AB">
      <w:pPr>
        <w:spacing w:after="240" w:before="240" w:lineRule="auto"/>
        <w:rPr/>
      </w:pPr>
      <w:r w:rsidDel="00000000" w:rsidR="00000000" w:rsidRPr="00000000">
        <w:rPr>
          <w:rtl w:val="0"/>
        </w:rPr>
        <w:t xml:space="preserve">Python will be our main development language. We will use common libraries such as NumPy and Pandas for feature processing, and scikit-learn or PyTorch to train a simple fraud scoring model. We will then run the trained model as encrypted inference using SEAL/TenSEAL-compatible operations (primarily additions and multiplications). We will also build a lightweight Flask dashboard to demonstrate the workflow and visualize results, while keeping all plaintext-sensitive values on the client side.</w:t>
      </w:r>
    </w:p>
    <w:p w:rsidR="00000000" w:rsidDel="00000000" w:rsidP="00000000" w:rsidRDefault="00000000" w:rsidRPr="00000000" w14:paraId="000000AC">
      <w:pPr>
        <w:spacing w:after="240" w:before="240" w:lineRule="auto"/>
        <w:rPr/>
      </w:pPr>
      <w:r w:rsidDel="00000000" w:rsidR="00000000" w:rsidRPr="00000000">
        <w:rPr>
          <w:rtl w:val="0"/>
        </w:rPr>
        <w:t xml:space="preserve">Dataset</w:t>
        <w:br w:type="textWrapping"/>
        <w:t xml:space="preserve">We use the PaySim dataset, a synthetic mobile money transaction dataset designed for fraud detection research. PaySim was created by simulating mobile money transactions based on patterns from real transaction logs, which helps researchers study fraud detection without releasing real customer transaction records (Lopez-Rojas et al., 2016). In our project, we access PaySim through a public distribution (e.g., Kaggle), and we treat the dataset as a stand-in for real transaction telemetry.</w:t>
      </w:r>
    </w:p>
    <w:p w:rsidR="00000000" w:rsidDel="00000000" w:rsidP="00000000" w:rsidRDefault="00000000" w:rsidRPr="00000000" w14:paraId="000000AD">
      <w:pPr>
        <w:spacing w:after="240" w:before="240" w:lineRule="auto"/>
        <w:rPr/>
      </w:pPr>
      <w:r w:rsidDel="00000000" w:rsidR="00000000" w:rsidRPr="00000000">
        <w:rPr>
          <w:rtl w:val="0"/>
        </w:rPr>
        <w:t xml:space="preserve">For early debugging and demos, we may also generate a small synthetic toy dataset with the same schema (transaction type, amount, simple balance changes, and a fraud label). This helps us test the encrypted client–server pipeline without relying on realistic identifiers during development, while PaySim remains the primary dataset for evaluation and plots.</w:t>
      </w:r>
    </w:p>
    <w:p w:rsidR="00000000" w:rsidDel="00000000" w:rsidP="00000000" w:rsidRDefault="00000000" w:rsidRPr="00000000" w14:paraId="000000AE">
      <w:pPr>
        <w:spacing w:after="240" w:before="240" w:lineRule="auto"/>
        <w:rPr/>
      </w:pPr>
      <w:r w:rsidDel="00000000" w:rsidR="00000000" w:rsidRPr="00000000">
        <w:rPr>
          <w:rtl w:val="0"/>
        </w:rPr>
        <w:t xml:space="preserve">Column Descriptions</w:t>
        <w:br w:type="textWrapping"/>
        <w:t xml:space="preserve">Column | Description | Sensitive?</w:t>
        <w:br w:type="textWrapping"/>
        <w:t xml:space="preserve">step | Maps a unit of time in the real world. In this case 1 step is 1 hour of time. | No</w:t>
        <w:br w:type="textWrapping"/>
        <w:t xml:space="preserve">type | Type of transaction (CASH_IN, CASH_OUT, DEBIT, PAYMENT, TRANSFER) | No</w:t>
        <w:br w:type="textWrapping"/>
        <w:t xml:space="preserve">amount | Amount of the transaction in local currency | Yes</w:t>
        <w:br w:type="textWrapping"/>
        <w:t xml:space="preserve">nameOrig | Customer who started the transaction | Yes</w:t>
        <w:br w:type="textWrapping"/>
        <w:t xml:space="preserve">oldbalanceOrg | Initial balance before the transaction | Yes</w:t>
        <w:br w:type="textWrapping"/>
        <w:t xml:space="preserve">newbalanceOrig | Customer's balance after the transaction | Yes</w:t>
        <w:br w:type="textWrapping"/>
        <w:t xml:space="preserve">nameDest | Recipient ID of the transaction | Yes</w:t>
        <w:br w:type="textWrapping"/>
        <w:t xml:space="preserve">oldbalanceDest | Initial recipient balance before the transaction | Yes</w:t>
        <w:br w:type="textWrapping"/>
        <w:t xml:space="preserve">newbalanceDest | Recipient's balance after the transaction | Yes</w:t>
        <w:br w:type="textWrapping"/>
        <w:t xml:space="preserve">isFraud | Identifies a fraudulent transaction (1) and non fraudulent (0) | No</w:t>
      </w:r>
    </w:p>
    <w:p w:rsidR="00000000" w:rsidDel="00000000" w:rsidP="00000000" w:rsidRDefault="00000000" w:rsidRPr="00000000" w14:paraId="000000AF">
      <w:pPr>
        <w:spacing w:after="240" w:before="240" w:lineRule="auto"/>
        <w:rPr/>
      </w:pPr>
      <w:r w:rsidDel="00000000" w:rsidR="00000000" w:rsidRPr="00000000">
        <w:rPr>
          <w:rtl w:val="0"/>
        </w:rPr>
        <w:t xml:space="preserve">The sensitive columns include all financial balances, transaction amounts, and customer identifiers, as these could reveal personal financial behavior and identity if exposed.</w:t>
      </w:r>
    </w:p>
    <w:p w:rsidR="00000000" w:rsidDel="00000000" w:rsidP="00000000" w:rsidRDefault="00000000" w:rsidRPr="00000000" w14:paraId="000000B0">
      <w:pPr>
        <w:spacing w:after="240" w:before="240" w:lineRule="auto"/>
        <w:rPr/>
      </w:pPr>
      <w:r w:rsidDel="00000000" w:rsidR="00000000" w:rsidRPr="00000000">
        <w:rPr>
          <w:rtl w:val="0"/>
        </w:rPr>
        <w:t xml:space="preserve">What are the privacy risks addressed in this project? How do these map to Solove and Citron's taxonomy from HW1 (or some other privacy taxonomy)? Make sure relevant citations are included.</w:t>
      </w:r>
    </w:p>
    <w:p w:rsidR="00000000" w:rsidDel="00000000" w:rsidP="00000000" w:rsidRDefault="00000000" w:rsidRPr="00000000" w14:paraId="000000B1">
      <w:pPr>
        <w:spacing w:after="240" w:before="240" w:lineRule="auto"/>
        <w:rPr/>
      </w:pPr>
      <w:r w:rsidDel="00000000" w:rsidR="00000000" w:rsidRPr="00000000">
        <w:rPr>
          <w:rtl w:val="0"/>
        </w:rPr>
        <w:t xml:space="preserve">Privacy Risks</w:t>
        <w:br w:type="textWrapping"/>
        <w:t xml:space="preserve">Financial transaction data is sensitive because it can reveal detailed behavioral patterns, including purchasing routines, locations, and financial status. In a typical fraud-detection pipeline, transaction-derived features are sent to a centralized service for model inference. If the server must decrypt features to compute a fraud score, then the data can be exposed to server operators, accidental logging, or attackers who compromise the infrastructure. This creates a “data in use” exposure point that is not addressed by only encrypting data in transit or at rest (Microsoft, n.d.-b; NIST, 2017).</w:t>
      </w:r>
    </w:p>
    <w:p w:rsidR="00000000" w:rsidDel="00000000" w:rsidP="00000000" w:rsidRDefault="00000000" w:rsidRPr="00000000" w14:paraId="000000B2">
      <w:pPr>
        <w:spacing w:after="240" w:before="240" w:lineRule="auto"/>
        <w:rPr/>
      </w:pPr>
      <w:r w:rsidDel="00000000" w:rsidR="00000000" w:rsidRPr="00000000">
        <w:rPr>
          <w:rtl w:val="0"/>
        </w:rPr>
        <w:t xml:space="preserve">This project reduces that exposure by using homomorphic encryption so the server can compute a fraud risk score directly on ciphertext and return an encrypted output that only the client can decrypt (Microsoft, n.d.-b). Under Solove’s taxonomy, the main risks we target are insecurity, secondary use, aggregation/identification, and breach of confidentiality, since these risks become more severe when a compute service handles plaintext transaction features during inference (Solove, 2006). By keeping inputs and outputs encrypted on the server side, we reduce the chance that the server can learn sensitive financial attributes from the data during computation (Microsoft, n.d.-a; NIST, 2017).</w:t>
      </w:r>
    </w:p>
    <w:p w:rsidR="00000000" w:rsidDel="00000000" w:rsidP="00000000" w:rsidRDefault="00000000" w:rsidRPr="00000000" w14:paraId="000000B3">
      <w:pPr>
        <w:spacing w:after="240" w:before="240" w:lineRule="auto"/>
        <w:rPr/>
      </w:pPr>
      <w:r w:rsidDel="00000000" w:rsidR="00000000" w:rsidRPr="00000000">
        <w:rPr>
          <w:rtl w:val="0"/>
        </w:rPr>
        <w:t xml:space="preserve">Using Citron and Solove’s privacy harms typology, exposure of transaction information can contribute to economic harms, reputational harms, relationship harms, and discrimination harms, because financial behavior can be misused directly or used as a proxy for sensitive traits (Citron &amp; Solove, 2022). Homomorphic encryption does not eliminate all privacy risk (for example, metadata leakage, repeated queries, or what is revealed after client-side decryption), so our scope focuses on reducing plaintext exposure during server-side computation and documenting remaining out-of-scope threats for this prototype (Citron &amp; Solove, 2022; Microsoft, n.d.-a).</w:t>
      </w:r>
    </w:p>
    <w:p w:rsidR="00000000" w:rsidDel="00000000" w:rsidP="00000000" w:rsidRDefault="00000000" w:rsidRPr="00000000" w14:paraId="000000B4">
      <w:pPr>
        <w:spacing w:after="240" w:before="240" w:lineRule="auto"/>
        <w:rPr/>
      </w:pPr>
      <w:r w:rsidDel="00000000" w:rsidR="00000000" w:rsidRPr="00000000">
        <w:rPr>
          <w:rtl w:val="0"/>
        </w:rPr>
        <w:t xml:space="preserve">Requirements &amp; User Stories</w:t>
        <w:br w:type="textWrapping"/>
        <w:t xml:space="preserve">User Story 1: Fraud Detection Model</w:t>
        <w:br w:type="textWrapping"/>
        <w:t xml:space="preserve">As an EPS student, I want to train a fraud detection model on financial transaction data so that the system can accurately classify transactions as fraudulent or legitimate based on transaction features.</w:t>
      </w:r>
    </w:p>
    <w:p w:rsidR="00000000" w:rsidDel="00000000" w:rsidP="00000000" w:rsidRDefault="00000000" w:rsidRPr="00000000" w14:paraId="000000B5">
      <w:pPr>
        <w:spacing w:after="240" w:before="240" w:lineRule="auto"/>
        <w:rPr/>
      </w:pPr>
      <w:r w:rsidDel="00000000" w:rsidR="00000000" w:rsidRPr="00000000">
        <w:rPr>
          <w:rtl w:val="0"/>
        </w:rPr>
        <w:t xml:space="preserve">Acceptance Criteria</w:t>
        <w:br w:type="textWrapping"/>
        <w:t xml:space="preserve">A model is trained on the PaySim dataset using a clearly defined feature set derived from the provided transaction columns.</w:t>
        <w:br w:type="textWrapping"/>
        <w:t xml:space="preserve">The model is evaluated on a held-out test set, and we report metrics appropriate for class-imbalanced fraud data such as precision, recall, and F1, and we also report PR-AUC (Saito &amp; Rehmsmeier, 2015).</w:t>
        <w:br w:type="textWrapping"/>
        <w:t xml:space="preserve">The model is chosen to be compatible with homomorphic-encryption constraints during inference. The inference computation should mainly use additions and multiplications (e.g., a linear score or logistic-style score).</w:t>
        <w:br w:type="textWrapping"/>
        <w:t xml:space="preserve">Model weights and bias terms are exported in a format that can be applied to encrypted feature vectors.</w:t>
        <w:br w:type="textWrapping"/>
        <w:t xml:space="preserve">A plaintext baseline score is computed for each test transaction to validate encrypted inference results.</w:t>
      </w:r>
    </w:p>
    <w:p w:rsidR="00000000" w:rsidDel="00000000" w:rsidP="00000000" w:rsidRDefault="00000000" w:rsidRPr="00000000" w14:paraId="000000B6">
      <w:pPr>
        <w:spacing w:after="240" w:before="240" w:lineRule="auto"/>
        <w:rPr/>
      </w:pPr>
      <w:r w:rsidDel="00000000" w:rsidR="00000000" w:rsidRPr="00000000">
        <w:rPr>
          <w:rtl w:val="0"/>
        </w:rPr>
        <w:t xml:space="preserve">User Story 2: Homomorphic Encryption Implementation</w:t>
        <w:br w:type="textWrapping"/>
        <w:t xml:space="preserve">As an EPS student, I want to encrypt financial feature vectors before sending them to a server and run fraud risk scoring on encrypted data so that sensitive transaction data is never exposed in plaintext while still enabling fraud detection.</w:t>
      </w:r>
    </w:p>
    <w:p w:rsidR="00000000" w:rsidDel="00000000" w:rsidP="00000000" w:rsidRDefault="00000000" w:rsidRPr="00000000" w14:paraId="000000B7">
      <w:pPr>
        <w:spacing w:after="240" w:before="240" w:lineRule="auto"/>
        <w:rPr/>
      </w:pPr>
      <w:r w:rsidDel="00000000" w:rsidR="00000000" w:rsidRPr="00000000">
        <w:rPr>
          <w:rtl w:val="0"/>
        </w:rPr>
        <w:t xml:space="preserve">Acceptance Criteria</w:t>
        <w:br w:type="textWrapping"/>
        <w:t xml:space="preserve">The client encrypts each transaction feature vector locally using TenSEAL (Microsoft SEAL Python binding) and sends only ciphertext to the server.</w:t>
        <w:br w:type="textWrapping"/>
        <w:t xml:space="preserve">The secret key never leaves the client. The server only receives public/evaluation keys required for computation and ciphertext inputs.</w:t>
        <w:br w:type="textWrapping"/>
        <w:t xml:space="preserve">The server computes the fraud score on ciphertext using homomorphic operations (additions and multiplications) and returns an encrypted score.</w:t>
        <w:br w:type="textWrapping"/>
        <w:t xml:space="preserve">After decryption on the client, the fraud score matches the plaintext baseline score (from User Story 1) within a reasonable tolerance for CKKS.</w:t>
        <w:br w:type="textWrapping"/>
        <w:t xml:space="preserve">We evaluate at least 2–3 CKKS parameter configurations and document the latency–ciphertext size–precision tradeoff, using the Homomorphic Encryption Security Standard as a reference point for secure parameter recommendations (Albrecht et al., 2018).</w:t>
      </w:r>
    </w:p>
    <w:p w:rsidR="00000000" w:rsidDel="00000000" w:rsidP="00000000" w:rsidRDefault="00000000" w:rsidRPr="00000000" w14:paraId="000000B8">
      <w:pPr>
        <w:spacing w:after="240" w:before="240" w:lineRule="auto"/>
        <w:rPr/>
      </w:pPr>
      <w:r w:rsidDel="00000000" w:rsidR="00000000" w:rsidRPr="00000000">
        <w:rPr>
          <w:rtl w:val="0"/>
        </w:rPr>
        <w:t xml:space="preserve">User Story 3: Dashboard and Visualization</w:t>
        <w:br w:type="textWrapping"/>
        <w:t xml:space="preserve">As an EPS student, I want to view the fraud detection results through an interactive dashboard so that I can easily upload transaction data, observe the encryption/decryption process, and visualize prediction outcomes.</w:t>
      </w:r>
    </w:p>
    <w:p w:rsidR="00000000" w:rsidDel="00000000" w:rsidP="00000000" w:rsidRDefault="00000000" w:rsidRPr="00000000" w14:paraId="000000B9">
      <w:pPr>
        <w:spacing w:after="240" w:before="240" w:lineRule="auto"/>
        <w:rPr/>
      </w:pPr>
      <w:r w:rsidDel="00000000" w:rsidR="00000000" w:rsidRPr="00000000">
        <w:rPr>
          <w:rtl w:val="0"/>
        </w:rPr>
        <w:t xml:space="preserve">Acceptance Criteria</w:t>
        <w:br w:type="textWrapping"/>
        <w:t xml:space="preserve">A Flask-based web application provides a simple interface for interacting with the system.</w:t>
        <w:br w:type="textWrapping"/>
        <w:t xml:space="preserve">Users can upload or input transaction data (single transactions or batch CSV files).</w:t>
        <w:br w:type="textWrapping"/>
        <w:t xml:space="preserve">The UI communicates the privacy-preserving workflow clearly: encryption on client, encrypted computation on server, decryption on client.</w:t>
        <w:br w:type="textWrapping"/>
        <w:t xml:space="preserve">Prediction results are displayed after client-side decryption, and the UI can show a risk score and a final fraud/not-fraud label.</w:t>
        <w:br w:type="textWrapping"/>
        <w:t xml:space="preserve">The server-side view never displays plaintext-sensitive fields. Any decrypted values are shown only on the client side.</w:t>
      </w:r>
    </w:p>
    <w:p w:rsidR="00000000" w:rsidDel="00000000" w:rsidP="00000000" w:rsidRDefault="00000000" w:rsidRPr="00000000" w14:paraId="000000BA">
      <w:pPr>
        <w:spacing w:after="240" w:before="240" w:lineRule="auto"/>
        <w:rPr/>
      </w:pPr>
      <w:r w:rsidDel="00000000" w:rsidR="00000000" w:rsidRPr="00000000">
        <w:rPr>
          <w:rtl w:val="0"/>
        </w:rPr>
        <w:t xml:space="preserve">Milestones and Timeline</w:t>
        <w:br w:type="textWrapping"/>
        <w:t xml:space="preserve">This project follows the course schedule and is divided into several clear milestones. Each milestone corresponds to a required deliverable and a specific stage of progress.</w:t>
        <w:br w:type="textWrapping"/>
        <w:t xml:space="preserve">Note: Dates are approximate and the project scope/deliverables are subject to change based on project progress, technical constraints, and course scheduling.</w:t>
      </w:r>
    </w:p>
    <w:p w:rsidR="00000000" w:rsidDel="00000000" w:rsidP="00000000" w:rsidRDefault="00000000" w:rsidRPr="00000000" w14:paraId="000000BB">
      <w:pPr>
        <w:spacing w:after="240" w:before="240" w:lineRule="auto"/>
        <w:rPr/>
      </w:pPr>
      <w:r w:rsidDel="00000000" w:rsidR="00000000" w:rsidRPr="00000000">
        <w:rPr>
          <w:rtl w:val="0"/>
        </w:rPr>
        <w:t xml:space="preserve">Milestone | Date (Approximate) | Description / Deliverables</w:t>
        <w:br w:type="textWrapping"/>
        <w:t xml:space="preserve">First Draft | Before evening of Feb 3 | Initial draft of the project plan, including topic selection, project goals, high-level method outline, and task division among team members</w:t>
        <w:br w:type="textWrapping"/>
        <w:t xml:space="preserve">Project Description | Feb 5 | Finalized project description with clearly defined scope, technical approach, tools or libraries to be used, dataset description, a short related work section, and an experiment plan for a small parameter sweep</w:t>
        <w:br w:type="textWrapping"/>
        <w:t xml:space="preserve">Dataset Preparation &amp; Feature Design | Feb 10 | Clean and preprocess the PaySim dataset, select and encode features suitable for homomorphic encryption, and document sensitive vs non-sensitive attributes</w:t>
        <w:br w:type="textWrapping"/>
        <w:t xml:space="preserve">Baseline Model Development | Feb 14 | Train a plaintext fraud detection model (linear or logistic-style) and establish baseline performance metrics (precision, recall, F1, PR-AUC)</w:t>
        <w:br w:type="textWrapping"/>
        <w:t xml:space="preserve">Homomorphic Encryption Setup | Feb 18 | Configure Microsoft SEAL / TenSEAL environment, select encryption scheme (BFV or CKKS), and validate basic encrypted arithmetic operations</w:t>
        <w:br w:type="textWrapping"/>
        <w:t xml:space="preserve">Encrypted Inference Prototype | Feb 21 | Implement encrypted feature vector processing and homomorphic fraud score computation, and validate encrypted outputs against the plaintext baseline</w:t>
        <w:br w:type="textWrapping"/>
        <w:t xml:space="preserve">Mid-Project Presentation | Feb 24 | Mid-stage presentation covering system design, baseline model results, encrypted inference prototype, challenges, and planned next steps</w:t>
        <w:br w:type="textWrapping"/>
        <w:t xml:space="preserve">Dashboard Development | Mar 5 | Build a Flask-based dashboard demonstrating client-side encryption, server-side encrypted computation, and client-side decryption and visualization</w:t>
        <w:br w:type="textWrapping"/>
        <w:t xml:space="preserve">Parameter Tuning &amp; Performance Analysis | Mar 12 | Run a small parameter sweep (2–3 CKKS parameter sets) and measure end-to-end latency, ciphertext size, and numerical error versus plaintext baseline, then report downstream classification metrics after thresholding (precision, recall, F1, PR-AUC)</w:t>
        <w:br w:type="textWrapping"/>
        <w:t xml:space="preserve">Privacy Risk &amp; Taxonomy Mapping | Mar 18 | Finalize privacy risk analysis and map addressed risks to Solove and Citron taxonomies, including discussion of remaining limitations</w:t>
        <w:br w:type="textWrapping"/>
        <w:t xml:space="preserve">Mini Project Updates | Mar 24 | Submit a structured progress update summarizing current results, system status, evaluation findings, and any design changes</w:t>
        <w:br w:type="textWrapping"/>
        <w:t xml:space="preserve">Final System Integration | Apr 7 | Integrate model, encryption workflow, and dashboard into a complete end-to-end prototype</w:t>
        <w:br w:type="textWrapping"/>
        <w:t xml:space="preserve">Project Poster | Apr 21 | Complete and submit the project poster summarizing problem motivation, system design, methods, evaluation, and key findings</w:t>
        <w:br w:type="textWrapping"/>
        <w:t xml:space="preserve">Final Report | May 2 | Submit the final written report including full methodology, results, limitations, and future work</w:t>
      </w:r>
    </w:p>
    <w:p w:rsidR="00000000" w:rsidDel="00000000" w:rsidP="00000000" w:rsidRDefault="00000000" w:rsidRPr="00000000" w14:paraId="000000BC">
      <w:pPr>
        <w:spacing w:after="240" w:before="240" w:lineRule="auto"/>
        <w:rPr>
          <w:color w:val="1155cc"/>
          <w:u w:val="single"/>
        </w:rPr>
      </w:pPr>
      <w:r w:rsidDel="00000000" w:rsidR="00000000" w:rsidRPr="00000000">
        <w:rPr>
          <w:rtl w:val="0"/>
        </w:rPr>
        <w:t xml:space="preserve">References</w:t>
        <w:br w:type="textWrapping"/>
        <w:t xml:space="preserve">Albrecht, M., Chase, M., Chen, H., Ding, J., Goldwasser, S., Gorbunov, S., Halevi, S., Hoffstein, J., Laine, K., Lauter, K., Lokam, S., Micciancio, D., Moody, D., Morrison, T., Sahai, A., &amp; Vaikuntanathan, V. (2018). Homomorphic Encryption Security Standard. HomomorphicEncryption.org.</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https://homomorphicencryption.org/standard/</w:t>
        </w:r>
      </w:hyperlink>
      <w:r w:rsidDel="00000000" w:rsidR="00000000" w:rsidRPr="00000000">
        <w:rPr>
          <w:rtl w:val="0"/>
        </w:rPr>
      </w:r>
    </w:p>
    <w:p w:rsidR="00000000" w:rsidDel="00000000" w:rsidP="00000000" w:rsidRDefault="00000000" w:rsidRPr="00000000" w14:paraId="000000BD">
      <w:pPr>
        <w:spacing w:after="240" w:before="240" w:lineRule="auto"/>
        <w:rPr>
          <w:color w:val="1155cc"/>
          <w:u w:val="single"/>
        </w:rPr>
      </w:pPr>
      <w:r w:rsidDel="00000000" w:rsidR="00000000" w:rsidRPr="00000000">
        <w:rPr>
          <w:rtl w:val="0"/>
        </w:rPr>
        <w:t xml:space="preserve">Benaissa, A., Retiat, B., Cebere, B., &amp; Belfedhal, A. E. (2021). TenSEAL: A library for encrypted tensor operations using homomorphic encryption. arXiv.</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https://arxiv.org/abs/2104.03152</w:t>
        </w:r>
      </w:hyperlink>
      <w:r w:rsidDel="00000000" w:rsidR="00000000" w:rsidRPr="00000000">
        <w:rPr>
          <w:rtl w:val="0"/>
        </w:rPr>
      </w:r>
    </w:p>
    <w:p w:rsidR="00000000" w:rsidDel="00000000" w:rsidP="00000000" w:rsidRDefault="00000000" w:rsidRPr="00000000" w14:paraId="000000BE">
      <w:pPr>
        <w:spacing w:after="240" w:before="240" w:lineRule="auto"/>
        <w:rPr>
          <w:color w:val="1155cc"/>
          <w:u w:val="single"/>
        </w:rPr>
      </w:pPr>
      <w:r w:rsidDel="00000000" w:rsidR="00000000" w:rsidRPr="00000000">
        <w:rPr>
          <w:rtl w:val="0"/>
        </w:rPr>
        <w:t xml:space="preserve">Cheon, J. H., Kim, A., Kim, M., &amp; Song, Y. (2017). Homomorphic encryption for arithmetic of approximate numbers. In T. Takagi &amp; T. Peyrin (Eds.), Advances in Cryptology – ASIACRYPT 2017 (Lecture Notes in Computer Science, Vol. 10624, pp. 409–437). Springer.</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https://doi.org/10.1007/978-3-319-70694-8_15</w:t>
        </w:r>
      </w:hyperlink>
      <w:r w:rsidDel="00000000" w:rsidR="00000000" w:rsidRPr="00000000">
        <w:rPr>
          <w:rtl w:val="0"/>
        </w:rPr>
      </w:r>
    </w:p>
    <w:p w:rsidR="00000000" w:rsidDel="00000000" w:rsidP="00000000" w:rsidRDefault="00000000" w:rsidRPr="00000000" w14:paraId="000000BF">
      <w:pPr>
        <w:spacing w:after="240" w:before="240" w:lineRule="auto"/>
        <w:rPr>
          <w:color w:val="1155cc"/>
          <w:u w:val="single"/>
        </w:rPr>
      </w:pPr>
      <w:r w:rsidDel="00000000" w:rsidR="00000000" w:rsidRPr="00000000">
        <w:rPr>
          <w:rtl w:val="0"/>
        </w:rPr>
        <w:t xml:space="preserve">Citron, D. K., &amp; Solove, D. J. (2022). Privacy harms. Boston University Law Review, 102, 793–864.</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https://www.bu.edu/bulawreview/files/2022/04/CITRON-SOLOVE.pdf</w:t>
        </w:r>
      </w:hyperlink>
      <w:r w:rsidDel="00000000" w:rsidR="00000000" w:rsidRPr="00000000">
        <w:rPr>
          <w:rtl w:val="0"/>
        </w:rPr>
      </w:r>
    </w:p>
    <w:p w:rsidR="00000000" w:rsidDel="00000000" w:rsidP="00000000" w:rsidRDefault="00000000" w:rsidRPr="00000000" w14:paraId="000000C0">
      <w:pPr>
        <w:spacing w:after="240" w:before="240" w:lineRule="auto"/>
        <w:rPr>
          <w:color w:val="1155cc"/>
          <w:u w:val="single"/>
        </w:rPr>
      </w:pPr>
      <w:r w:rsidDel="00000000" w:rsidR="00000000" w:rsidRPr="00000000">
        <w:rPr>
          <w:rtl w:val="0"/>
        </w:rPr>
        <w:t xml:space="preserve">Dathathri, R., Saarikivi, O., Chen, H., Laine, K., Lauter, K., Maleki, S., Musuvathi, M., &amp; Mytkowicz, T. (2019). CHET: An optimizing compiler for fully-homomorphic neural-network inferencing. Proceedings of the 40th ACM SIGPLAN Conference on Programming Language Design and Implementation (PLDI 2019).</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https://doi.org/10.1145/3314221.3314628</w:t>
        </w:r>
      </w:hyperlink>
      <w:r w:rsidDel="00000000" w:rsidR="00000000" w:rsidRPr="00000000">
        <w:rPr>
          <w:rtl w:val="0"/>
        </w:rPr>
      </w:r>
    </w:p>
    <w:p w:rsidR="00000000" w:rsidDel="00000000" w:rsidP="00000000" w:rsidRDefault="00000000" w:rsidRPr="00000000" w14:paraId="000000C1">
      <w:pPr>
        <w:spacing w:after="240" w:before="240" w:lineRule="auto"/>
        <w:rPr>
          <w:color w:val="1155cc"/>
          <w:u w:val="single"/>
        </w:rPr>
      </w:pPr>
      <w:r w:rsidDel="00000000" w:rsidR="00000000" w:rsidRPr="00000000">
        <w:rPr>
          <w:rtl w:val="0"/>
        </w:rPr>
        <w:t xml:space="preserve">Dathathri, R., Kostova, B., Saarikivi, O., Dai, W., Laine, K., &amp; Musuvathi, M. (2020). EVA: An encrypted vector arithmetic language and compiler for efficient homomorphic computation. Proceedings of the 41st ACM SIGPLAN International Conference on Programming Language Design and Implementation (PLDI 2020).</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https://doi.org/10.1145/3385412.3386023</w:t>
        </w:r>
      </w:hyperlink>
      <w:r w:rsidDel="00000000" w:rsidR="00000000" w:rsidRPr="00000000">
        <w:rPr>
          <w:rtl w:val="0"/>
        </w:rPr>
      </w:r>
    </w:p>
    <w:p w:rsidR="00000000" w:rsidDel="00000000" w:rsidP="00000000" w:rsidRDefault="00000000" w:rsidRPr="00000000" w14:paraId="000000C2">
      <w:pPr>
        <w:spacing w:after="240" w:before="240" w:lineRule="auto"/>
        <w:rPr>
          <w:color w:val="1155cc"/>
          <w:u w:val="single"/>
        </w:rPr>
      </w:pPr>
      <w:r w:rsidDel="00000000" w:rsidR="00000000" w:rsidRPr="00000000">
        <w:rPr>
          <w:rtl w:val="0"/>
        </w:rPr>
        <w:t xml:space="preserve">Gilad-Bachrach, R., Dowlin, N., Laine, K., Lauter, K., Naehrig, M., &amp; Wernsing, J. (2016). CryptoNets: Applying neural networks to encrypted data with high throughput and accuracy. Proceedings of the 33rd International Conference on Machine Learning (ICML 2016), PMLR 48, 201–210.</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https://proceedings.mlr.press/v48/gilad-bachrach16.html</w:t>
        </w:r>
      </w:hyperlink>
      <w:r w:rsidDel="00000000" w:rsidR="00000000" w:rsidRPr="00000000">
        <w:rPr>
          <w:rtl w:val="0"/>
        </w:rPr>
      </w:r>
    </w:p>
    <w:p w:rsidR="00000000" w:rsidDel="00000000" w:rsidP="00000000" w:rsidRDefault="00000000" w:rsidRPr="00000000" w14:paraId="000000C3">
      <w:pPr>
        <w:spacing w:after="240" w:before="240" w:lineRule="auto"/>
        <w:rPr>
          <w:color w:val="1155cc"/>
          <w:u w:val="single"/>
        </w:rPr>
      </w:pPr>
      <w:r w:rsidDel="00000000" w:rsidR="00000000" w:rsidRPr="00000000">
        <w:rPr>
          <w:rtl w:val="0"/>
        </w:rPr>
        <w:t xml:space="preserve">Han, K., Hong, S., Cheon, J. H., &amp; Park, D. (2019). Logistic regression on homomorphic encrypted data at scale. Proceedings of the AAAI Conference on Artificial Intelligence, 33(01), 9466–9471.</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https://doi.org/10.1609/aaai.v33i01.33019466</w:t>
        </w:r>
      </w:hyperlink>
      <w:r w:rsidDel="00000000" w:rsidR="00000000" w:rsidRPr="00000000">
        <w:rPr>
          <w:rtl w:val="0"/>
        </w:rPr>
      </w:r>
    </w:p>
    <w:p w:rsidR="00000000" w:rsidDel="00000000" w:rsidP="00000000" w:rsidRDefault="00000000" w:rsidRPr="00000000" w14:paraId="000000C4">
      <w:pPr>
        <w:spacing w:after="240" w:before="240" w:lineRule="auto"/>
        <w:rPr>
          <w:color w:val="1155cc"/>
          <w:u w:val="single"/>
        </w:rPr>
      </w:pPr>
      <w:r w:rsidDel="00000000" w:rsidR="00000000" w:rsidRPr="00000000">
        <w:rPr>
          <w:rtl w:val="0"/>
        </w:rPr>
        <w:t xml:space="preserve">Laine, K. (2017). Simple Encrypted Arithmetic Library 2.3.1 (Technical manual). Microsoft Research.</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https://www.microsoft.com/en-us/research/wp-content/uploads/2017/11/sealmanual-2-3-1.pdf</w:t>
        </w:r>
      </w:hyperlink>
      <w:r w:rsidDel="00000000" w:rsidR="00000000" w:rsidRPr="00000000">
        <w:rPr>
          <w:rtl w:val="0"/>
        </w:rPr>
      </w:r>
    </w:p>
    <w:p w:rsidR="00000000" w:rsidDel="00000000" w:rsidP="00000000" w:rsidRDefault="00000000" w:rsidRPr="00000000" w14:paraId="000000C5">
      <w:pPr>
        <w:spacing w:after="240" w:before="240" w:lineRule="auto"/>
        <w:rPr>
          <w:color w:val="1155cc"/>
          <w:u w:val="single"/>
        </w:rPr>
      </w:pPr>
      <w:r w:rsidDel="00000000" w:rsidR="00000000" w:rsidRPr="00000000">
        <w:rPr>
          <w:rtl w:val="0"/>
        </w:rPr>
        <w:t xml:space="preserve">Lopez-Rojas, E., Elmir, A., &amp; Axelsson, S. (2016). PaySim: A financial mobile money simulator for fraud detection. Proceedings of the 28th European Modeling and Simulation Symposium (EMSS 2016), 249–255.</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https://www.msc-les.org/proceedings/emss/2016/EMSS2016_249.pdf</w:t>
        </w:r>
      </w:hyperlink>
      <w:r w:rsidDel="00000000" w:rsidR="00000000" w:rsidRPr="00000000">
        <w:rPr>
          <w:rtl w:val="0"/>
        </w:rPr>
      </w:r>
    </w:p>
    <w:p w:rsidR="00000000" w:rsidDel="00000000" w:rsidP="00000000" w:rsidRDefault="00000000" w:rsidRPr="00000000" w14:paraId="000000C6">
      <w:pPr>
        <w:spacing w:after="240" w:before="240" w:lineRule="auto"/>
        <w:rPr>
          <w:color w:val="1155cc"/>
          <w:u w:val="single"/>
        </w:rPr>
      </w:pPr>
      <w:r w:rsidDel="00000000" w:rsidR="00000000" w:rsidRPr="00000000">
        <w:rPr>
          <w:rtl w:val="0"/>
        </w:rPr>
        <w:t xml:space="preserve">Microsoft. (n.d.-a). Microsoft SEAL [Computer software]. GitHub repository. Retrieved February 2, 2026, from</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https://github.com/microsoft/SEAL</w:t>
        </w:r>
      </w:hyperlink>
      <w:r w:rsidDel="00000000" w:rsidR="00000000" w:rsidRPr="00000000">
        <w:rPr>
          <w:rtl w:val="0"/>
        </w:rPr>
      </w:r>
    </w:p>
    <w:p w:rsidR="00000000" w:rsidDel="00000000" w:rsidP="00000000" w:rsidRDefault="00000000" w:rsidRPr="00000000" w14:paraId="000000C7">
      <w:pPr>
        <w:spacing w:after="240" w:before="240" w:lineRule="auto"/>
        <w:rPr>
          <w:color w:val="1155cc"/>
          <w:u w:val="single"/>
        </w:rPr>
      </w:pPr>
      <w:r w:rsidDel="00000000" w:rsidR="00000000" w:rsidRPr="00000000">
        <w:rPr>
          <w:rtl w:val="0"/>
        </w:rPr>
        <w:t xml:space="preserve">Microsoft. (n.d.-b). Microsoft SEAL: Fast and easy-to-use homomorphic encryption library. Microsoft Research. Retrieved February 2, 2026, from</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https://www.microsoft.com/en-us/research/project/microsoft-seal/</w:t>
        </w:r>
      </w:hyperlink>
      <w:r w:rsidDel="00000000" w:rsidR="00000000" w:rsidRPr="00000000">
        <w:rPr>
          <w:rtl w:val="0"/>
        </w:rPr>
      </w:r>
    </w:p>
    <w:p w:rsidR="00000000" w:rsidDel="00000000" w:rsidP="00000000" w:rsidRDefault="00000000" w:rsidRPr="00000000" w14:paraId="000000C8">
      <w:pPr>
        <w:spacing w:after="240" w:before="240" w:lineRule="auto"/>
        <w:rPr>
          <w:color w:val="1155cc"/>
          <w:u w:val="single"/>
        </w:rPr>
      </w:pPr>
      <w:r w:rsidDel="00000000" w:rsidR="00000000" w:rsidRPr="00000000">
        <w:rPr>
          <w:rtl w:val="0"/>
        </w:rPr>
        <w:t xml:space="preserve">National Institute of Standards and Technology. (2017, January 3). Fully-homomorphic encryption (FHE).</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https://csrc.nist.gov/projects/pec/fhe</w:t>
        </w:r>
      </w:hyperlink>
      <w:r w:rsidDel="00000000" w:rsidR="00000000" w:rsidRPr="00000000">
        <w:rPr>
          <w:rtl w:val="0"/>
        </w:rPr>
      </w:r>
    </w:p>
    <w:p w:rsidR="00000000" w:rsidDel="00000000" w:rsidP="00000000" w:rsidRDefault="00000000" w:rsidRPr="00000000" w14:paraId="000000C9">
      <w:pPr>
        <w:spacing w:after="240" w:before="240" w:lineRule="auto"/>
        <w:rPr>
          <w:color w:val="1155cc"/>
          <w:u w:val="single"/>
        </w:rPr>
      </w:pPr>
      <w:r w:rsidDel="00000000" w:rsidR="00000000" w:rsidRPr="00000000">
        <w:rPr>
          <w:rtl w:val="0"/>
        </w:rPr>
        <w:t xml:space="preserve">Nugent, D. (2022). Privacy-preserving credit card fraud detection using homomorphic encryption. arXiv preprint.</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https://doi.org/10.48550/arXiv.2211.06675</w:t>
        </w:r>
      </w:hyperlink>
      <w:r w:rsidDel="00000000" w:rsidR="00000000" w:rsidRPr="00000000">
        <w:rPr>
          <w:rtl w:val="0"/>
        </w:rPr>
      </w:r>
    </w:p>
    <w:p w:rsidR="00000000" w:rsidDel="00000000" w:rsidP="00000000" w:rsidRDefault="00000000" w:rsidRPr="00000000" w14:paraId="000000CA">
      <w:pPr>
        <w:spacing w:after="240" w:before="240" w:lineRule="auto"/>
        <w:rPr>
          <w:color w:val="1155cc"/>
          <w:u w:val="single"/>
        </w:rPr>
      </w:pPr>
      <w:r w:rsidDel="00000000" w:rsidR="00000000" w:rsidRPr="00000000">
        <w:rPr>
          <w:rtl w:val="0"/>
        </w:rPr>
        <w:t xml:space="preserve">OpenMined. (n.d.). TenSEAL [Computer software]. GitHub repository. Retrieved February 2, 2026, from</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https://github.com/OpenMined/TenSEAL</w:t>
        </w:r>
      </w:hyperlink>
      <w:r w:rsidDel="00000000" w:rsidR="00000000" w:rsidRPr="00000000">
        <w:rPr>
          <w:rtl w:val="0"/>
        </w:rPr>
      </w:r>
    </w:p>
    <w:p w:rsidR="00000000" w:rsidDel="00000000" w:rsidP="00000000" w:rsidRDefault="00000000" w:rsidRPr="00000000" w14:paraId="000000CB">
      <w:pPr>
        <w:spacing w:after="240" w:before="240" w:lineRule="auto"/>
        <w:rPr>
          <w:color w:val="1155cc"/>
          <w:u w:val="single"/>
        </w:rPr>
      </w:pPr>
      <w:r w:rsidDel="00000000" w:rsidR="00000000" w:rsidRPr="00000000">
        <w:rPr>
          <w:rtl w:val="0"/>
        </w:rPr>
        <w:t xml:space="preserve">Saito, T., &amp; Rehmsmeier, M. (2015). The precision-recall plot is more informative than the ROC plot when evaluating binary classifiers on imbalanced datasets. PLOS ONE, 10(3), e0118432.</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https://doi.org/10.1371/journal.pone.0118432</w:t>
        </w:r>
      </w:hyperlink>
      <w:r w:rsidDel="00000000" w:rsidR="00000000" w:rsidRPr="00000000">
        <w:rPr>
          <w:rtl w:val="0"/>
        </w:rPr>
      </w:r>
    </w:p>
    <w:p w:rsidR="00000000" w:rsidDel="00000000" w:rsidP="00000000" w:rsidRDefault="00000000" w:rsidRPr="00000000" w14:paraId="000000CC">
      <w:pPr>
        <w:spacing w:after="240" w:before="240" w:lineRule="auto"/>
        <w:rPr>
          <w:color w:val="1155cc"/>
          <w:u w:val="single"/>
        </w:rPr>
      </w:pPr>
      <w:r w:rsidDel="00000000" w:rsidR="00000000" w:rsidRPr="00000000">
        <w:rPr>
          <w:rtl w:val="0"/>
        </w:rPr>
        <w:t xml:space="preserve">Solove, D. J. (2006). A taxonomy of privacy. University of Pennsylvania Law Review, 154(3), 477–560.</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https://scholarship.law.upenn.edu/cgi/viewcontent.cgi?article=1376&amp;context=penn_law_review</w:t>
        </w:r>
      </w:hyperlink>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roceedings.mlr.press/v48/gilad-bachrach16.html" TargetMode="External"/><Relationship Id="rId42" Type="http://schemas.openxmlformats.org/officeDocument/2006/relationships/hyperlink" Target="https://doi.org/10.1609/aaai.v33i01.33019466" TargetMode="External"/><Relationship Id="rId41" Type="http://schemas.openxmlformats.org/officeDocument/2006/relationships/hyperlink" Target="https://proceedings.mlr.press/v48/gilad-bachrach16.html" TargetMode="External"/><Relationship Id="rId44" Type="http://schemas.openxmlformats.org/officeDocument/2006/relationships/hyperlink" Target="https://www.microsoft.com/en-us/research/wp-content/uploads/2017/11/sealmanual-2-3-1.pdf" TargetMode="External"/><Relationship Id="rId43" Type="http://schemas.openxmlformats.org/officeDocument/2006/relationships/hyperlink" Target="https://doi.org/10.1609/aaai.v33i01.33019466" TargetMode="External"/><Relationship Id="rId46" Type="http://schemas.openxmlformats.org/officeDocument/2006/relationships/hyperlink" Target="https://www.msc-les.org/proceedings/emss/2016/EMSS2016_249.pdf" TargetMode="External"/><Relationship Id="rId45" Type="http://schemas.openxmlformats.org/officeDocument/2006/relationships/hyperlink" Target="https://www.microsoft.com/en-us/research/wp-content/uploads/2017/11/sealmanual-2-3-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u.edu/bulawreview/files/2022/04/CITRON-SOLOVE.pdf" TargetMode="External"/><Relationship Id="rId48" Type="http://schemas.openxmlformats.org/officeDocument/2006/relationships/hyperlink" Target="https://github.com/microsoft/SEAL" TargetMode="External"/><Relationship Id="rId47" Type="http://schemas.openxmlformats.org/officeDocument/2006/relationships/hyperlink" Target="https://www.msc-les.org/proceedings/emss/2016/EMSS2016_249.pdf" TargetMode="External"/><Relationship Id="rId49" Type="http://schemas.openxmlformats.org/officeDocument/2006/relationships/hyperlink" Target="https://github.com/microsoft/SEAL" TargetMode="External"/><Relationship Id="rId5" Type="http://schemas.openxmlformats.org/officeDocument/2006/relationships/styles" Target="styles.xml"/><Relationship Id="rId6" Type="http://schemas.openxmlformats.org/officeDocument/2006/relationships/hyperlink" Target="https://arxiv.org/abs/2104.03152" TargetMode="External"/><Relationship Id="rId7" Type="http://schemas.openxmlformats.org/officeDocument/2006/relationships/hyperlink" Target="https://doi.org/10.1007/978-3-319-70694-8_15" TargetMode="External"/><Relationship Id="rId8" Type="http://schemas.openxmlformats.org/officeDocument/2006/relationships/hyperlink" Target="https://doi.org/10.1007/978-3-319-70694-8_15" TargetMode="External"/><Relationship Id="rId31" Type="http://schemas.openxmlformats.org/officeDocument/2006/relationships/hyperlink" Target="https://arxiv.org/abs/2104.03152" TargetMode="External"/><Relationship Id="rId30" Type="http://schemas.openxmlformats.org/officeDocument/2006/relationships/hyperlink" Target="https://arxiv.org/abs/2104.03152" TargetMode="External"/><Relationship Id="rId33" Type="http://schemas.openxmlformats.org/officeDocument/2006/relationships/hyperlink" Target="https://doi.org/10.1007/978-3-319-70694-8_15" TargetMode="External"/><Relationship Id="rId32" Type="http://schemas.openxmlformats.org/officeDocument/2006/relationships/hyperlink" Target="https://doi.org/10.1007/978-3-319-70694-8_15" TargetMode="External"/><Relationship Id="rId35" Type="http://schemas.openxmlformats.org/officeDocument/2006/relationships/hyperlink" Target="https://www.bu.edu/bulawreview/files/2022/04/CITRON-SOLOVE.pdf" TargetMode="External"/><Relationship Id="rId34" Type="http://schemas.openxmlformats.org/officeDocument/2006/relationships/hyperlink" Target="https://www.bu.edu/bulawreview/files/2022/04/CITRON-SOLOVE.pdf" TargetMode="External"/><Relationship Id="rId37" Type="http://schemas.openxmlformats.org/officeDocument/2006/relationships/hyperlink" Target="https://doi.org/10.1145/3314221.3314628" TargetMode="External"/><Relationship Id="rId36" Type="http://schemas.openxmlformats.org/officeDocument/2006/relationships/hyperlink" Target="https://doi.org/10.1145/3314221.3314628" TargetMode="External"/><Relationship Id="rId39" Type="http://schemas.openxmlformats.org/officeDocument/2006/relationships/hyperlink" Target="https://doi.org/10.1145/3385412.3386023" TargetMode="External"/><Relationship Id="rId38" Type="http://schemas.openxmlformats.org/officeDocument/2006/relationships/hyperlink" Target="https://doi.org/10.1145/3385412.3386023" TargetMode="External"/><Relationship Id="rId61" Type="http://schemas.openxmlformats.org/officeDocument/2006/relationships/hyperlink" Target="https://scholarship.law.upenn.edu/cgi/viewcontent.cgi?article=1376&amp;context=penn_law_review" TargetMode="External"/><Relationship Id="rId20" Type="http://schemas.openxmlformats.org/officeDocument/2006/relationships/hyperlink" Target="https://csrc.nist.gov/projects/pec/fhe" TargetMode="External"/><Relationship Id="rId22" Type="http://schemas.openxmlformats.org/officeDocument/2006/relationships/hyperlink" Target="https://github.com/OpenMined/TenSEAL" TargetMode="External"/><Relationship Id="rId21" Type="http://schemas.openxmlformats.org/officeDocument/2006/relationships/hyperlink" Target="https://github.com/OpenMined/TenSEAL" TargetMode="External"/><Relationship Id="rId24" Type="http://schemas.openxmlformats.org/officeDocument/2006/relationships/hyperlink" Target="https://scholarship.law.upenn.edu/cgi/viewcontent.cgi?article=1376&amp;context=penn_law_review" TargetMode="External"/><Relationship Id="rId23" Type="http://schemas.openxmlformats.org/officeDocument/2006/relationships/hyperlink" Target="https://scholarship.law.upenn.edu/cgi/viewcontent.cgi?article=1376&amp;context=penn_law_review" TargetMode="External"/><Relationship Id="rId60" Type="http://schemas.openxmlformats.org/officeDocument/2006/relationships/hyperlink" Target="https://scholarship.law.upenn.edu/cgi/viewcontent.cgi?article=1376&amp;context=penn_law_review" TargetMode="External"/><Relationship Id="rId26" Type="http://schemas.openxmlformats.org/officeDocument/2006/relationships/hyperlink" Target="https://github.com/OpenMined/TenSEAL" TargetMode="External"/><Relationship Id="rId25" Type="http://schemas.openxmlformats.org/officeDocument/2006/relationships/hyperlink" Target="https://github.com/microsoft/SEAL" TargetMode="External"/><Relationship Id="rId28" Type="http://schemas.openxmlformats.org/officeDocument/2006/relationships/hyperlink" Target="https://homomorphicencryption.org/standard/" TargetMode="External"/><Relationship Id="rId27" Type="http://schemas.openxmlformats.org/officeDocument/2006/relationships/hyperlink" Target="https://www.kaggle.com/datasets/ealaxi/paysim1" TargetMode="External"/><Relationship Id="rId29" Type="http://schemas.openxmlformats.org/officeDocument/2006/relationships/hyperlink" Target="https://homomorphicencryption.org/standard/" TargetMode="External"/><Relationship Id="rId51" Type="http://schemas.openxmlformats.org/officeDocument/2006/relationships/hyperlink" Target="https://www.microsoft.com/en-us/research/project/microsoft-seal/" TargetMode="External"/><Relationship Id="rId50" Type="http://schemas.openxmlformats.org/officeDocument/2006/relationships/hyperlink" Target="https://www.microsoft.com/en-us/research/project/microsoft-seal/" TargetMode="External"/><Relationship Id="rId53" Type="http://schemas.openxmlformats.org/officeDocument/2006/relationships/hyperlink" Target="https://csrc.nist.gov/projects/pec/fhe" TargetMode="External"/><Relationship Id="rId52" Type="http://schemas.openxmlformats.org/officeDocument/2006/relationships/hyperlink" Target="https://csrc.nist.gov/projects/pec/fhe" TargetMode="External"/><Relationship Id="rId11" Type="http://schemas.openxmlformats.org/officeDocument/2006/relationships/hyperlink" Target="https://www.microsoft.com/en-us/research/wp-content/uploads/2017/11/sealmanual-2-3-1.pdf" TargetMode="External"/><Relationship Id="rId55" Type="http://schemas.openxmlformats.org/officeDocument/2006/relationships/hyperlink" Target="https://doi.org/10.48550/arXiv.2211.06675" TargetMode="External"/><Relationship Id="rId10" Type="http://schemas.openxmlformats.org/officeDocument/2006/relationships/hyperlink" Target="https://www.bu.edu/bulawreview/files/2022/04/CITRON-SOLOVE.pdf" TargetMode="External"/><Relationship Id="rId54" Type="http://schemas.openxmlformats.org/officeDocument/2006/relationships/hyperlink" Target="https://doi.org/10.48550/arXiv.2211.06675" TargetMode="External"/><Relationship Id="rId13" Type="http://schemas.openxmlformats.org/officeDocument/2006/relationships/hyperlink" Target="https://www.msc-les.org/proceedings/emss/2016/EMSS2016_249.pdf" TargetMode="External"/><Relationship Id="rId57" Type="http://schemas.openxmlformats.org/officeDocument/2006/relationships/hyperlink" Target="https://github.com/OpenMined/TenSEAL" TargetMode="External"/><Relationship Id="rId12" Type="http://schemas.openxmlformats.org/officeDocument/2006/relationships/hyperlink" Target="https://www.microsoft.com/en-us/research/wp-content/uploads/2017/11/sealmanual-2-3-1.pdf" TargetMode="External"/><Relationship Id="rId56" Type="http://schemas.openxmlformats.org/officeDocument/2006/relationships/hyperlink" Target="https://github.com/OpenMined/TenSEAL" TargetMode="External"/><Relationship Id="rId15" Type="http://schemas.openxmlformats.org/officeDocument/2006/relationships/hyperlink" Target="https://github.com/microsoft/SEAL" TargetMode="External"/><Relationship Id="rId59" Type="http://schemas.openxmlformats.org/officeDocument/2006/relationships/hyperlink" Target="https://doi.org/10.1371/journal.pone.0118432" TargetMode="External"/><Relationship Id="rId14" Type="http://schemas.openxmlformats.org/officeDocument/2006/relationships/hyperlink" Target="https://www.msc-les.org/proceedings/emss/2016/EMSS2016_249.pdf" TargetMode="External"/><Relationship Id="rId58" Type="http://schemas.openxmlformats.org/officeDocument/2006/relationships/hyperlink" Target="https://doi.org/10.1371/journal.pone.0118432" TargetMode="External"/><Relationship Id="rId17" Type="http://schemas.openxmlformats.org/officeDocument/2006/relationships/hyperlink" Target="https://www.microsoft.com/en-us/research/project/microsoft-seal/" TargetMode="External"/><Relationship Id="rId16" Type="http://schemas.openxmlformats.org/officeDocument/2006/relationships/hyperlink" Target="https://github.com/microsoft/SEAL" TargetMode="External"/><Relationship Id="rId19" Type="http://schemas.openxmlformats.org/officeDocument/2006/relationships/hyperlink" Target="https://csrc.nist.gov/projects/pec/fhe" TargetMode="External"/><Relationship Id="rId18" Type="http://schemas.openxmlformats.org/officeDocument/2006/relationships/hyperlink" Target="https://www.microsoft.com/en-us/research/project/microsoft-se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