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5F30" w:rsidP="726E8F76" w:rsidRDefault="004A5F30" w14:paraId="123E93EC" w14:noSpellErr="1" w14:textId="34413629">
      <w:pPr>
        <w:pStyle w:val="Heading1"/>
        <w:spacing w:before="0" w:after="0"/>
        <w:ind w:firstLine="720"/>
        <w:jc w:val="center"/>
        <w:rPr>
          <w:rFonts w:ascii="Playfair Display" w:hAnsi="Playfair Display" w:eastAsia="Aptos" w:cs="Aptos"/>
          <w:color w:val="431ADE"/>
          <w:lang w:eastAsia="en-US"/>
        </w:rPr>
      </w:pPr>
      <w:bookmarkStart w:name="_Toc208924039" w:id="0"/>
      <w:r w:rsidRPr="726E8F76" w:rsidR="004A5F30">
        <w:rPr>
          <w:rFonts w:ascii="Playfair Display" w:hAnsi="Playfair Display" w:eastAsia="Aptos" w:cs="Aptos"/>
          <w:color w:val="431ADE"/>
          <w:lang w:eastAsia="en-US"/>
        </w:rPr>
        <w:t>Skills</w:t>
      </w:r>
      <w:r w:rsidRPr="726E8F76" w:rsidR="00D708A7">
        <w:rPr>
          <w:rFonts w:ascii="Playfair Display" w:hAnsi="Playfair Display" w:eastAsia="Aptos" w:cs="Aptos"/>
          <w:color w:val="431ADE"/>
          <w:lang w:eastAsia="en-US"/>
        </w:rPr>
        <w:t xml:space="preserve"> Inferencing Model</w:t>
      </w:r>
    </w:p>
    <w:p w:rsidRPr="004A5F30" w:rsidR="004A5F30" w:rsidP="004A5F30" w:rsidRDefault="004A5F30" w14:paraId="17CD4C5F" w14:textId="6A1B095C">
      <w:pPr>
        <w:pStyle w:val="Heading3"/>
        <w:spacing w:before="0" w:after="0"/>
        <w:jc w:val="center"/>
        <w:rPr>
          <w:rFonts w:ascii="Poppins" w:hAnsi="Poppins" w:cs="Poppins"/>
          <w:i/>
          <w:iCs/>
          <w:color w:val="4319DE"/>
          <w:sz w:val="24"/>
          <w:szCs w:val="24"/>
          <w:lang w:eastAsia="en-US"/>
        </w:rPr>
      </w:pPr>
      <w:r w:rsidRPr="004A5F30">
        <w:rPr>
          <w:rStyle w:val="Emphasis"/>
          <w:rFonts w:ascii="Poppins" w:hAnsi="Poppins" w:cs="Poppins"/>
          <w:i w:val="0"/>
          <w:iCs w:val="0"/>
          <w:color w:val="4319DE"/>
          <w:sz w:val="24"/>
          <w:szCs w:val="24"/>
        </w:rPr>
        <w:t>Enabling faster, smarter, and more trusted talent decisions.</w:t>
      </w:r>
    </w:p>
    <w:p w:rsidRPr="00014648" w:rsidR="00D277BA" w:rsidP="000502C6" w:rsidRDefault="00014648" w14:paraId="0C8FF142" w14:textId="1B832C13">
      <w:pPr>
        <w:pStyle w:val="Heading1"/>
        <w:spacing w:before="240" w:after="0"/>
        <w:rPr>
          <w:rFonts w:ascii="Playfair Display" w:hAnsi="Playfair Display"/>
          <w:color w:val="FD5B0E"/>
          <w:sz w:val="32"/>
          <w:szCs w:val="32"/>
        </w:rPr>
      </w:pPr>
      <w:r w:rsidRPr="0688A197" w:rsidR="7D250968">
        <w:rPr>
          <w:rFonts w:ascii="Playfair Display" w:hAnsi="Playfair Display"/>
          <w:color w:val="FD5B0E"/>
          <w:sz w:val="32"/>
          <w:szCs w:val="32"/>
        </w:rPr>
        <w:t>1.</w:t>
      </w:r>
      <w:r w:rsidRPr="0688A197" w:rsidR="7D250968">
        <w:rPr>
          <w:rFonts w:ascii="Playfair Display" w:hAnsi="Playfair Display"/>
          <w:color w:val="FD5B0E"/>
          <w:sz w:val="32"/>
          <w:szCs w:val="32"/>
        </w:rPr>
        <w:t xml:space="preserve"> </w:t>
      </w:r>
      <w:bookmarkEnd w:id="0"/>
      <w:r w:rsidRPr="0688A197" w:rsidR="69252B26">
        <w:rPr>
          <w:rFonts w:ascii="Playfair Display" w:hAnsi="Playfair Display"/>
          <w:color w:val="FD5B0E"/>
          <w:sz w:val="32"/>
          <w:szCs w:val="32"/>
        </w:rPr>
        <w:t>Foundation: Built on Advanced LLMs</w:t>
      </w:r>
    </w:p>
    <w:p w:rsidR="0688A197" w:rsidP="0688A197" w:rsidRDefault="0688A197" w14:paraId="6C89E49D" w14:textId="02826705">
      <w:pPr>
        <w:spacing w:beforeAutospacing="on" w:afterAutospacing="on"/>
        <w:ind w:left="360"/>
        <w:rPr>
          <w:rFonts w:ascii="Poppins" w:hAnsi="Poppins" w:eastAsia="" w:cs="Poppins" w:eastAsiaTheme="minorEastAsia"/>
          <w:sz w:val="22"/>
          <w:szCs w:val="22"/>
        </w:rPr>
      </w:pPr>
    </w:p>
    <w:p w:rsidR="63E0781A" w:rsidP="1C44A7AA" w:rsidRDefault="63E0781A" w14:paraId="2DE74298" w14:textId="7194588B">
      <w:pPr>
        <w:pStyle w:val="Normal"/>
        <w:spacing w:beforeAutospacing="on" w:afterAutospacing="on"/>
        <w:ind w:left="360"/>
      </w:pP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>iMocha’s</w:t>
      </w: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 xml:space="preserve"> skill inference engine is powered by </w:t>
      </w:r>
      <w:r w:rsidRPr="1C44A7AA" w:rsidR="63E0781A">
        <w:rPr>
          <w:rFonts w:ascii="Poppins" w:hAnsi="Poppins" w:eastAsia="Poppins" w:cs="Poppins"/>
          <w:b w:val="0"/>
          <w:bCs w:val="0"/>
          <w:noProof w:val="0"/>
          <w:sz w:val="22"/>
          <w:szCs w:val="22"/>
          <w:lang w:val="en-IN"/>
        </w:rPr>
        <w:t>Azure OpenAI – GPT-4o</w:t>
      </w:r>
      <w:r w:rsidRPr="1C44A7AA" w:rsidR="63E0781A">
        <w:rPr>
          <w:rFonts w:ascii="Poppins" w:hAnsi="Poppins" w:eastAsia="Poppins" w:cs="Poppins"/>
          <w:b w:val="0"/>
          <w:bCs w:val="0"/>
          <w:noProof w:val="0"/>
          <w:sz w:val="22"/>
          <w:szCs w:val="22"/>
          <w:lang w:val="en-IN"/>
        </w:rPr>
        <w:t>,</w:t>
      </w: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 xml:space="preserve"> </w:t>
      </w: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>leveraging</w:t>
      </w: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 xml:space="preserve"> advanced large language capabilities to understand, map, and </w:t>
      </w: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>validate</w:t>
      </w:r>
      <w:r w:rsidRPr="1C44A7AA" w:rsidR="63E0781A">
        <w:rPr>
          <w:rFonts w:ascii="Poppins" w:hAnsi="Poppins" w:eastAsia="Poppins" w:cs="Poppins"/>
          <w:noProof w:val="0"/>
          <w:sz w:val="22"/>
          <w:szCs w:val="22"/>
          <w:lang w:val="en-IN"/>
        </w:rPr>
        <w:t xml:space="preserve"> skills with enterprise-grade accuracy and context.</w:t>
      </w:r>
    </w:p>
    <w:p w:rsidRPr="00014648" w:rsidR="00766F24" w:rsidP="00766F24" w:rsidRDefault="00766F24" w14:paraId="09C5E445" w14:textId="567EB932">
      <w:pPr>
        <w:pStyle w:val="Heading1"/>
        <w:spacing w:before="240" w:after="0"/>
        <w:rPr>
          <w:rFonts w:ascii="Playfair Display" w:hAnsi="Playfair Display"/>
          <w:color w:val="FD5B0E"/>
          <w:sz w:val="32"/>
          <w:szCs w:val="32"/>
        </w:rPr>
      </w:pPr>
      <w:r>
        <w:rPr>
          <w:rFonts w:ascii="Playfair Display" w:hAnsi="Playfair Display"/>
          <w:color w:val="FD5B0E"/>
          <w:sz w:val="32"/>
          <w:szCs w:val="32"/>
        </w:rPr>
        <w:t>2. Approach: Few-shot Learning for Skills Inferencing</w:t>
      </w:r>
    </w:p>
    <w:p w:rsidR="00766F24" w:rsidP="00766F24" w:rsidRDefault="00766F24" w14:paraId="43FE31B6" w14:textId="77777777">
      <w:pPr>
        <w:spacing w:line="278" w:lineRule="auto"/>
        <w:rPr>
          <w:rFonts w:ascii="Poppins" w:hAnsi="Poppins" w:cs="Poppins" w:eastAsiaTheme="minorEastAsia"/>
          <w:sz w:val="22"/>
          <w:szCs w:val="22"/>
        </w:rPr>
      </w:pPr>
    </w:p>
    <w:p w:rsidR="00766F24" w:rsidP="00766F24" w:rsidRDefault="00766F24" w14:paraId="08D9099F" w14:textId="309FEF58">
      <w:pPr>
        <w:spacing w:line="278" w:lineRule="auto"/>
        <w:ind w:left="360"/>
        <w:rPr>
          <w:rFonts w:ascii="Poppins" w:hAnsi="Poppins" w:cs="Poppins" w:eastAsiaTheme="minorEastAsia"/>
          <w:sz w:val="22"/>
          <w:szCs w:val="22"/>
        </w:rPr>
      </w:pPr>
      <w:r w:rsidRPr="00766F24">
        <w:rPr>
          <w:rFonts w:ascii="Poppins" w:hAnsi="Poppins" w:cs="Poppins" w:eastAsiaTheme="minorEastAsia"/>
          <w:sz w:val="22"/>
          <w:szCs w:val="22"/>
        </w:rPr>
        <w:t xml:space="preserve">For our specific use case of </w:t>
      </w:r>
      <w:r w:rsidRPr="00766F24">
        <w:rPr>
          <w:rFonts w:ascii="Poppins" w:hAnsi="Poppins" w:cs="Poppins" w:eastAsiaTheme="minorEastAsia"/>
          <w:b/>
          <w:bCs/>
          <w:sz w:val="22"/>
          <w:szCs w:val="22"/>
        </w:rPr>
        <w:t>skill inferencing</w:t>
      </w:r>
      <w:r w:rsidRPr="00766F24">
        <w:rPr>
          <w:rFonts w:ascii="Poppins" w:hAnsi="Poppins" w:cs="Poppins" w:eastAsiaTheme="minorEastAsia"/>
          <w:sz w:val="22"/>
          <w:szCs w:val="22"/>
        </w:rPr>
        <w:t xml:space="preserve">, we do not retrain the base model. Instead, we use </w:t>
      </w:r>
      <w:r w:rsidRPr="00766F24">
        <w:rPr>
          <w:rFonts w:ascii="Poppins" w:hAnsi="Poppins" w:cs="Poppins" w:eastAsiaTheme="minorEastAsia"/>
          <w:b/>
          <w:bCs/>
          <w:sz w:val="22"/>
          <w:szCs w:val="22"/>
        </w:rPr>
        <w:t>few-shot learning techniques</w:t>
      </w:r>
      <w:r w:rsidRPr="00766F24">
        <w:rPr>
          <w:rFonts w:ascii="Poppins" w:hAnsi="Poppins" w:cs="Poppins" w:eastAsiaTheme="minorEastAsia"/>
          <w:sz w:val="22"/>
          <w:szCs w:val="22"/>
        </w:rPr>
        <w:t>—providing the model with carefully curated examples of resumes, job descriptions, and certification-related text. This guides the model to infer skills with higher accuracy and consistency in the HR and talent domain.</w:t>
      </w:r>
    </w:p>
    <w:p w:rsidRPr="00014648" w:rsidR="00766F24" w:rsidP="00766F24" w:rsidRDefault="00766F24" w14:paraId="61B4AAF1" w14:textId="5295331F">
      <w:pPr>
        <w:pStyle w:val="Heading1"/>
        <w:spacing w:before="240" w:after="0"/>
        <w:rPr>
          <w:rFonts w:ascii="Playfair Display" w:hAnsi="Playfair Display"/>
          <w:color w:val="FD5B0E"/>
          <w:sz w:val="32"/>
          <w:szCs w:val="32"/>
        </w:rPr>
      </w:pPr>
      <w:r>
        <w:rPr>
          <w:rFonts w:ascii="Playfair Display" w:hAnsi="Playfair Display"/>
          <w:color w:val="FD5B0E"/>
          <w:sz w:val="32"/>
          <w:szCs w:val="32"/>
        </w:rPr>
        <w:t>3. Data Quality &amp; Validation</w:t>
      </w:r>
    </w:p>
    <w:p w:rsidRPr="00766F24" w:rsidR="00766F24" w:rsidP="00766F24" w:rsidRDefault="00766F24" w14:paraId="4B49511D" w14:textId="77777777">
      <w:pPr>
        <w:spacing w:line="278" w:lineRule="auto"/>
        <w:rPr>
          <w:rFonts w:ascii="Poppins" w:hAnsi="Poppins" w:cs="Poppins" w:eastAsiaTheme="minorEastAsia"/>
          <w:sz w:val="22"/>
          <w:szCs w:val="22"/>
        </w:rPr>
      </w:pPr>
    </w:p>
    <w:p w:rsidRPr="00766F24" w:rsidR="00766F24" w:rsidP="00766F24" w:rsidRDefault="00766F24" w14:paraId="6E5DC1B6" w14:textId="6E8A76B0">
      <w:pPr>
        <w:spacing w:line="278" w:lineRule="auto"/>
        <w:ind w:left="426"/>
        <w:rPr>
          <w:rFonts w:ascii="Poppins" w:hAnsi="Poppins" w:cs="Poppins" w:eastAsiaTheme="minorEastAsia"/>
          <w:sz w:val="22"/>
          <w:szCs w:val="22"/>
        </w:rPr>
      </w:pPr>
      <w:r>
        <w:rPr>
          <w:rFonts w:ascii="Poppins" w:hAnsi="Poppins" w:cs="Poppins" w:eastAsiaTheme="minorEastAsia"/>
          <w:sz w:val="22"/>
          <w:szCs w:val="22"/>
        </w:rPr>
        <w:t xml:space="preserve">To ensure quality and relevance of the data: </w:t>
      </w:r>
    </w:p>
    <w:p w:rsidRPr="00766F24" w:rsidR="00766F24" w:rsidP="00766F24" w:rsidRDefault="00766F24" w14:paraId="4BF24681" w14:textId="2AF75AA9">
      <w:pPr>
        <w:pStyle w:val="ListParagraph"/>
        <w:numPr>
          <w:ilvl w:val="0"/>
          <w:numId w:val="27"/>
        </w:numPr>
        <w:spacing w:line="278" w:lineRule="auto"/>
        <w:rPr>
          <w:rFonts w:ascii="Poppins" w:hAnsi="Poppins" w:cs="Poppins" w:eastAsiaTheme="minorEastAsia"/>
          <w:sz w:val="22"/>
          <w:szCs w:val="22"/>
        </w:rPr>
      </w:pPr>
      <w:r w:rsidRPr="00766F24">
        <w:rPr>
          <w:rFonts w:ascii="Poppins" w:hAnsi="Poppins" w:cs="Poppins" w:eastAsiaTheme="minorEastAsia"/>
          <w:sz w:val="22"/>
          <w:szCs w:val="22"/>
        </w:rPr>
        <w:t>We curate the few-shot examples from domain-relevant sources (job profiles, resumes, certifications, etc.) aligned with industry standards.</w:t>
      </w:r>
    </w:p>
    <w:p w:rsidRPr="00766F24" w:rsidR="00766F24" w:rsidP="00766F24" w:rsidRDefault="00766F24" w14:paraId="2887AC24" w14:textId="77777777">
      <w:pPr>
        <w:pStyle w:val="ListParagraph"/>
        <w:numPr>
          <w:ilvl w:val="0"/>
          <w:numId w:val="27"/>
        </w:numPr>
        <w:spacing w:line="278" w:lineRule="auto"/>
        <w:rPr>
          <w:rFonts w:ascii="Poppins" w:hAnsi="Poppins" w:cs="Poppins" w:eastAsiaTheme="minorEastAsia"/>
          <w:sz w:val="22"/>
          <w:szCs w:val="22"/>
        </w:rPr>
      </w:pPr>
      <w:r w:rsidRPr="00766F24">
        <w:rPr>
          <w:rFonts w:ascii="Poppins" w:hAnsi="Poppins" w:cs="Poppins" w:eastAsiaTheme="minorEastAsia"/>
          <w:sz w:val="22"/>
          <w:szCs w:val="22"/>
        </w:rPr>
        <w:t>We continuously validate model outputs with SMEs (subject matter experts) to refine accuracy.</w:t>
      </w:r>
    </w:p>
    <w:p w:rsidRPr="00766F24" w:rsidR="00766F24" w:rsidP="00766F24" w:rsidRDefault="00766F24" w14:paraId="77E39C6B" w14:textId="77777777">
      <w:pPr>
        <w:pStyle w:val="ListParagraph"/>
        <w:numPr>
          <w:ilvl w:val="0"/>
          <w:numId w:val="27"/>
        </w:numPr>
        <w:spacing w:line="278" w:lineRule="auto"/>
        <w:rPr>
          <w:rFonts w:ascii="Poppins" w:hAnsi="Poppins" w:cs="Poppins" w:eastAsiaTheme="minorEastAsia"/>
          <w:sz w:val="22"/>
          <w:szCs w:val="22"/>
        </w:rPr>
      </w:pPr>
      <w:r w:rsidRPr="00766F24">
        <w:rPr>
          <w:rFonts w:ascii="Poppins" w:hAnsi="Poppins" w:cs="Poppins" w:eastAsiaTheme="minorEastAsia"/>
          <w:sz w:val="22"/>
          <w:szCs w:val="22"/>
        </w:rPr>
        <w:t>We employ structured metadata and skill taxonomies to standardize how skills are inferred and represented across different contexts.</w:t>
      </w:r>
    </w:p>
    <w:p w:rsidR="00766F24" w:rsidP="00766F24" w:rsidRDefault="00766F24" w14:paraId="65123D98" w14:textId="77777777">
      <w:pPr>
        <w:spacing w:line="278" w:lineRule="auto"/>
        <w:ind w:left="360"/>
        <w:rPr>
          <w:rFonts w:ascii="Poppins" w:hAnsi="Poppins" w:cs="Poppins" w:eastAsiaTheme="minorEastAsia"/>
          <w:sz w:val="22"/>
          <w:szCs w:val="22"/>
        </w:rPr>
      </w:pPr>
    </w:p>
    <w:p w:rsidRPr="00014648" w:rsidR="00766F24" w:rsidP="00766F24" w:rsidRDefault="00766F24" w14:paraId="09E43FD6" w14:textId="21F580F5">
      <w:pPr>
        <w:pStyle w:val="Heading1"/>
        <w:spacing w:before="240" w:after="0"/>
        <w:rPr>
          <w:rFonts w:ascii="Playfair Display" w:hAnsi="Playfair Display"/>
          <w:color w:val="FD5B0E"/>
          <w:sz w:val="32"/>
          <w:szCs w:val="32"/>
        </w:rPr>
      </w:pPr>
      <w:r>
        <w:rPr>
          <w:rFonts w:ascii="Playfair Display" w:hAnsi="Playfair Display"/>
          <w:color w:val="FD5B0E"/>
          <w:sz w:val="32"/>
          <w:szCs w:val="32"/>
        </w:rPr>
        <w:t>4. Outcome: Scalable, Accurate &amp; Context-aware</w:t>
      </w:r>
    </w:p>
    <w:p w:rsidRPr="00766F24" w:rsidR="00766F24" w:rsidP="00766F24" w:rsidRDefault="00766F24" w14:paraId="33B6E10B" w14:textId="77777777">
      <w:pPr>
        <w:spacing w:line="278" w:lineRule="auto"/>
        <w:ind w:left="360"/>
        <w:rPr>
          <w:rFonts w:ascii="Poppins" w:hAnsi="Poppins" w:cs="Poppins" w:eastAsiaTheme="minorEastAsia"/>
          <w:sz w:val="22"/>
          <w:szCs w:val="22"/>
        </w:rPr>
      </w:pPr>
    </w:p>
    <w:p w:rsidRPr="00766F24" w:rsidR="00F8415A" w:rsidP="00766F24" w:rsidRDefault="00766F24" w14:paraId="59FD07D0" w14:textId="49952FBC">
      <w:pPr>
        <w:spacing w:line="278" w:lineRule="auto"/>
        <w:ind w:left="709"/>
        <w:rPr>
          <w:rFonts w:ascii="Poppins" w:hAnsi="Poppins" w:cs="Poppins" w:eastAsiaTheme="minorEastAsia"/>
          <w:sz w:val="22"/>
          <w:szCs w:val="22"/>
        </w:rPr>
      </w:pPr>
      <w:r w:rsidRPr="00766F24">
        <w:rPr>
          <w:rFonts w:ascii="Poppins" w:hAnsi="Poppins" w:cs="Poppins" w:eastAsiaTheme="minorEastAsia"/>
          <w:sz w:val="22"/>
          <w:szCs w:val="22"/>
        </w:rPr>
        <w:t xml:space="preserve">This approach allows us to leverage the </w:t>
      </w:r>
      <w:r w:rsidRPr="00766F24">
        <w:rPr>
          <w:rFonts w:ascii="Poppins" w:hAnsi="Poppins" w:cs="Poppins" w:eastAsiaTheme="minorEastAsia"/>
          <w:b/>
          <w:bCs/>
          <w:sz w:val="22"/>
          <w:szCs w:val="22"/>
        </w:rPr>
        <w:t>power of foundational LLMs</w:t>
      </w:r>
      <w:r w:rsidRPr="00766F24">
        <w:rPr>
          <w:rFonts w:ascii="Poppins" w:hAnsi="Poppins" w:cs="Poppins" w:eastAsiaTheme="minorEastAsia"/>
          <w:sz w:val="22"/>
          <w:szCs w:val="22"/>
        </w:rPr>
        <w:t xml:space="preserve"> while tailoring them to your organization’s context, ensuring both </w:t>
      </w:r>
      <w:r w:rsidRPr="00766F24">
        <w:rPr>
          <w:rFonts w:ascii="Poppins" w:hAnsi="Poppins" w:cs="Poppins" w:eastAsiaTheme="minorEastAsia"/>
          <w:b/>
          <w:bCs/>
          <w:sz w:val="22"/>
          <w:szCs w:val="22"/>
        </w:rPr>
        <w:t>scalability</w:t>
      </w:r>
      <w:r w:rsidRPr="00766F24">
        <w:rPr>
          <w:rFonts w:ascii="Poppins" w:hAnsi="Poppins" w:cs="Poppins" w:eastAsiaTheme="minorEastAsia"/>
          <w:sz w:val="22"/>
          <w:szCs w:val="22"/>
        </w:rPr>
        <w:t xml:space="preserve"> and </w:t>
      </w:r>
      <w:r w:rsidRPr="00766F24">
        <w:rPr>
          <w:rFonts w:ascii="Poppins" w:hAnsi="Poppins" w:cs="Poppins" w:eastAsiaTheme="minorEastAsia"/>
          <w:b/>
          <w:bCs/>
          <w:sz w:val="22"/>
          <w:szCs w:val="22"/>
        </w:rPr>
        <w:t>domain accuracy</w:t>
      </w:r>
      <w:r w:rsidRPr="00766F24">
        <w:rPr>
          <w:rFonts w:ascii="Poppins" w:hAnsi="Poppins" w:cs="Poppins" w:eastAsiaTheme="minorEastAsia"/>
          <w:sz w:val="22"/>
          <w:szCs w:val="22"/>
        </w:rPr>
        <w:t xml:space="preserve"> without compromising data quality.</w:t>
      </w:r>
    </w:p>
    <w:sectPr w:rsidRPr="00766F24" w:rsidR="00F8415A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3E9E" w:rsidP="00136B87" w:rsidRDefault="008A3E9E" w14:paraId="7F3BEA69" w14:textId="77777777">
      <w:r>
        <w:separator/>
      </w:r>
    </w:p>
  </w:endnote>
  <w:endnote w:type="continuationSeparator" w:id="0">
    <w:p w:rsidR="008A3E9E" w:rsidP="00136B87" w:rsidRDefault="008A3E9E" w14:paraId="6E2B65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altName w:val="Nirmala UI"/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6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005"/>
      <w:gridCol w:w="3005"/>
      <w:gridCol w:w="3057"/>
    </w:tblGrid>
    <w:tr w:rsidR="00B90B21" w:rsidTr="00930A50" w14:paraId="0615C6EC" w14:textId="77777777">
      <w:tc>
        <w:tcPr>
          <w:tcW w:w="3005" w:type="dxa"/>
          <w:tcBorders>
            <w:top w:val="single" w:color="FD5B0E" w:sz="24" w:space="0"/>
          </w:tcBorders>
        </w:tcPr>
        <w:p w:rsidRPr="007755A6" w:rsidR="00B90B21" w:rsidP="00B90B21" w:rsidRDefault="00B90B21" w14:paraId="49F40C23" w14:textId="77777777">
          <w:pPr>
            <w:pStyle w:val="Footer"/>
            <w:ind w:right="360"/>
            <w:rPr>
              <w:rFonts w:ascii="Poppins" w:hAnsi="Poppins" w:cs="Poppins"/>
              <w:sz w:val="8"/>
              <w:szCs w:val="8"/>
            </w:rPr>
          </w:pPr>
        </w:p>
      </w:tc>
      <w:tc>
        <w:tcPr>
          <w:tcW w:w="3005" w:type="dxa"/>
          <w:tcBorders>
            <w:top w:val="single" w:color="FD5B0E" w:sz="24" w:space="0"/>
          </w:tcBorders>
        </w:tcPr>
        <w:p w:rsidR="00B90B21" w:rsidP="00B90B21" w:rsidRDefault="00B90B21" w14:paraId="32827DC5" w14:textId="77777777">
          <w:pPr>
            <w:pStyle w:val="Footer"/>
          </w:pPr>
        </w:p>
      </w:tc>
      <w:tc>
        <w:tcPr>
          <w:tcW w:w="3057" w:type="dxa"/>
          <w:tcBorders>
            <w:top w:val="single" w:color="FD5B0E" w:sz="24" w:space="0"/>
          </w:tcBorders>
        </w:tcPr>
        <w:p w:rsidR="00B90B21" w:rsidP="00B90B21" w:rsidRDefault="00B90B21" w14:paraId="531FCD5A" w14:textId="77777777">
          <w:pPr>
            <w:pStyle w:val="Footer"/>
          </w:pPr>
        </w:p>
      </w:tc>
    </w:tr>
  </w:tbl>
  <w:sdt>
    <w:sdtPr>
      <w:rPr>
        <w:rStyle w:val="PageNumber"/>
        <w:rFonts w:eastAsia="Yu Gothic Light"/>
      </w:rPr>
      <w:id w:val="-734240519"/>
      <w:docPartObj>
        <w:docPartGallery w:val="Page Numbers (Bottom of Page)"/>
        <w:docPartUnique/>
      </w:docPartObj>
    </w:sdtPr>
    <w:sdtEndPr>
      <w:rPr>
        <w:rStyle w:val="PageNumber"/>
        <w:rFonts w:eastAsia="Yu Gothic Light"/>
      </w:rPr>
    </w:sdtEndPr>
    <w:sdtContent>
      <w:p w:rsidRPr="004B4E9B" w:rsidR="00B90B21" w:rsidP="00B90B21" w:rsidRDefault="00B90B21" w14:paraId="0C7CFB51" w14:textId="77777777">
        <w:pPr>
          <w:pStyle w:val="Footer"/>
          <w:framePr w:wrap="none" w:hAnchor="margin" w:vAnchor="text" w:xAlign="right" w:y="57"/>
          <w:rPr>
            <w:rStyle w:val="PageNumber"/>
            <w:rFonts w:eastAsia="Yu Gothic Light"/>
          </w:rPr>
        </w:pPr>
        <w:r w:rsidRPr="004B4E9B">
          <w:rPr>
            <w:rStyle w:val="PageNumber"/>
            <w:rFonts w:eastAsia="Yu Gothic Light"/>
          </w:rPr>
          <w:fldChar w:fldCharType="begin"/>
        </w:r>
        <w:r w:rsidRPr="004B4E9B">
          <w:rPr>
            <w:rStyle w:val="PageNumber"/>
            <w:rFonts w:eastAsia="Yu Gothic Light"/>
          </w:rPr>
          <w:instrText xml:space="preserve"> PAGE </w:instrText>
        </w:r>
        <w:r w:rsidRPr="004B4E9B">
          <w:rPr>
            <w:rStyle w:val="PageNumber"/>
            <w:rFonts w:eastAsia="Yu Gothic Light"/>
          </w:rPr>
          <w:fldChar w:fldCharType="separate"/>
        </w:r>
        <w:r>
          <w:rPr>
            <w:rStyle w:val="PageNumber"/>
            <w:rFonts w:eastAsia="Yu Gothic Light"/>
          </w:rPr>
          <w:t>5</w:t>
        </w:r>
        <w:r w:rsidRPr="004B4E9B">
          <w:rPr>
            <w:rStyle w:val="PageNumber"/>
            <w:rFonts w:eastAsia="Yu Gothic Light"/>
          </w:rPr>
          <w:fldChar w:fldCharType="end"/>
        </w:r>
      </w:p>
    </w:sdtContent>
  </w:sdt>
  <w:tbl>
    <w:tblPr>
      <w:tblStyle w:val="TableGrid"/>
      <w:tblW w:w="906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005"/>
      <w:gridCol w:w="3005"/>
      <w:gridCol w:w="3057"/>
    </w:tblGrid>
    <w:tr w:rsidRPr="007755A6" w:rsidR="00B90B21" w:rsidTr="00930A50" w14:paraId="5623A498" w14:textId="77777777">
      <w:tc>
        <w:tcPr>
          <w:tcW w:w="3005" w:type="dxa"/>
        </w:tcPr>
        <w:p w:rsidRPr="007755A6" w:rsidR="00B90B21" w:rsidP="00B90B21" w:rsidRDefault="00B90B21" w14:paraId="31C21304" w14:textId="77777777">
          <w:pPr>
            <w:pStyle w:val="Footer"/>
            <w:ind w:right="360"/>
            <w:rPr>
              <w:rFonts w:ascii="Poppins" w:hAnsi="Poppins" w:cs="Poppins"/>
              <w:color w:val="FD5B0E"/>
            </w:rPr>
          </w:pPr>
          <w:hyperlink w:history="1" r:id="rId1">
            <w:r w:rsidRPr="004B4E9B">
              <w:rPr>
                <w:rStyle w:val="Hyperlink1"/>
                <w:rFonts w:ascii="Poppins" w:hAnsi="Poppins" w:eastAsia="Yu Gothic Light" w:cs="Poppins"/>
                <w:color w:val="FD5B0E"/>
              </w:rPr>
              <w:t>www.imocha.io</w:t>
            </w:r>
          </w:hyperlink>
        </w:p>
      </w:tc>
      <w:tc>
        <w:tcPr>
          <w:tcW w:w="3005" w:type="dxa"/>
        </w:tcPr>
        <w:p w:rsidRPr="007755A6" w:rsidR="00B90B21" w:rsidP="00B90B21" w:rsidRDefault="00B90B21" w14:paraId="7D6049F4" w14:textId="77777777">
          <w:pPr>
            <w:pStyle w:val="Footer"/>
            <w:rPr>
              <w:color w:val="FD5B0E"/>
            </w:rPr>
          </w:pPr>
        </w:p>
      </w:tc>
      <w:tc>
        <w:tcPr>
          <w:tcW w:w="3057" w:type="dxa"/>
        </w:tcPr>
        <w:p w:rsidRPr="007755A6" w:rsidR="00B90B21" w:rsidP="00B90B21" w:rsidRDefault="00B90B21" w14:paraId="72021D1C" w14:textId="77777777">
          <w:pPr>
            <w:pStyle w:val="Footer"/>
            <w:jc w:val="right"/>
            <w:rPr>
              <w:rFonts w:ascii="Poppins" w:hAnsi="Poppins" w:cs="Poppins"/>
              <w:color w:val="FD5B0E"/>
            </w:rPr>
          </w:pPr>
        </w:p>
      </w:tc>
    </w:tr>
  </w:tbl>
  <w:p w:rsidRPr="00136B87" w:rsidR="00136B87" w:rsidP="00136B87" w:rsidRDefault="00136B87" w14:paraId="4BBABAD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3E9E" w:rsidP="00136B87" w:rsidRDefault="008A3E9E" w14:paraId="7CBEB506" w14:textId="77777777">
      <w:r>
        <w:separator/>
      </w:r>
    </w:p>
  </w:footnote>
  <w:footnote w:type="continuationSeparator" w:id="0">
    <w:p w:rsidR="008A3E9E" w:rsidP="00136B87" w:rsidRDefault="008A3E9E" w14:paraId="466FDA5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017"/>
      <w:gridCol w:w="5009"/>
    </w:tblGrid>
    <w:tr w:rsidRPr="005C75EF" w:rsidR="00103FE5" w:rsidTr="00930A50" w14:paraId="2B9012D3" w14:textId="77777777">
      <w:tc>
        <w:tcPr>
          <w:tcW w:w="4017" w:type="dxa"/>
        </w:tcPr>
        <w:p w:rsidR="00103FE5" w:rsidP="00103FE5" w:rsidRDefault="00103FE5" w14:paraId="27E8BF8D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11D8E076" wp14:editId="4827B9E0">
                <wp:extent cx="975199" cy="279400"/>
                <wp:effectExtent l="0" t="0" r="3175" b="0"/>
                <wp:docPr id="1328736034" name="Picture 1328736034" descr="A purple letter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431668" name="Picture 2" descr="A purple letter on a black background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6387" cy="288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9" w:type="dxa"/>
        </w:tcPr>
        <w:p w:rsidRPr="00A80BB3" w:rsidR="00103FE5" w:rsidP="00103FE5" w:rsidRDefault="00103FE5" w14:paraId="270951B3" w14:textId="77777777">
          <w:pPr>
            <w:pStyle w:val="Header"/>
            <w:jc w:val="right"/>
            <w:rPr>
              <w:rFonts w:ascii="Poppins" w:hAnsi="Poppins" w:cs="Poppins"/>
              <w:color w:val="7F7F7F"/>
              <w:sz w:val="20"/>
              <w:szCs w:val="20"/>
            </w:rPr>
          </w:pPr>
          <w:r w:rsidRPr="00A80BB3">
            <w:rPr>
              <w:rFonts w:ascii="Poppins" w:hAnsi="Poppins" w:cs="Poppins"/>
              <w:color w:val="7F7F7F"/>
              <w:sz w:val="20"/>
              <w:szCs w:val="20"/>
            </w:rPr>
            <w:t>Confidential</w:t>
          </w:r>
          <w:r>
            <w:br/>
          </w:r>
        </w:p>
      </w:tc>
    </w:tr>
  </w:tbl>
  <w:p w:rsidR="00136B87" w:rsidRDefault="00136B87" w14:paraId="284857D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4507"/>
    <w:multiLevelType w:val="hybridMultilevel"/>
    <w:tmpl w:val="FFFFFFFF"/>
    <w:lvl w:ilvl="0" w:tplc="383011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85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52BD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7A77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F0C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4A1C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4064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9CE3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C8BD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B37FA8"/>
    <w:multiLevelType w:val="multilevel"/>
    <w:tmpl w:val="670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113391"/>
    <w:multiLevelType w:val="multilevel"/>
    <w:tmpl w:val="14D8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C70E54"/>
    <w:multiLevelType w:val="multilevel"/>
    <w:tmpl w:val="DE1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BB1825"/>
    <w:multiLevelType w:val="hybridMultilevel"/>
    <w:tmpl w:val="DD0816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8F0EC4"/>
    <w:multiLevelType w:val="hybridMultilevel"/>
    <w:tmpl w:val="FFFFFFFF"/>
    <w:lvl w:ilvl="0" w:tplc="C3484B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7E7F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FE5A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860C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32E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F84B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CC8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A8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F6C7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F97005"/>
    <w:multiLevelType w:val="hybridMultilevel"/>
    <w:tmpl w:val="1FBA7346"/>
    <w:lvl w:ilvl="0" w:tplc="36B64CF8">
      <w:numFmt w:val="bullet"/>
      <w:lvlText w:val="•"/>
      <w:lvlJc w:val="left"/>
      <w:pPr>
        <w:ind w:left="1080" w:hanging="720"/>
      </w:pPr>
      <w:rPr>
        <w:rFonts w:hint="default" w:ascii="Poppins" w:hAnsi="Poppins" w:eastAsia="Times New Roman" w:cs="Poppi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4D36CE"/>
    <w:multiLevelType w:val="multilevel"/>
    <w:tmpl w:val="75F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5C22F7E"/>
    <w:multiLevelType w:val="multilevel"/>
    <w:tmpl w:val="630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60421D7"/>
    <w:multiLevelType w:val="multilevel"/>
    <w:tmpl w:val="F89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7C7AFE"/>
    <w:multiLevelType w:val="hybridMultilevel"/>
    <w:tmpl w:val="6D560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FC2FA"/>
    <w:multiLevelType w:val="hybridMultilevel"/>
    <w:tmpl w:val="FFFFFFFF"/>
    <w:lvl w:ilvl="0" w:tplc="27F65EE6">
      <w:start w:val="1"/>
      <w:numFmt w:val="decimal"/>
      <w:lvlText w:val="%1."/>
      <w:lvlJc w:val="left"/>
      <w:pPr>
        <w:ind w:left="720" w:hanging="360"/>
      </w:pPr>
    </w:lvl>
    <w:lvl w:ilvl="1" w:tplc="0E02CE08">
      <w:start w:val="1"/>
      <w:numFmt w:val="lowerLetter"/>
      <w:lvlText w:val="%2."/>
      <w:lvlJc w:val="left"/>
      <w:pPr>
        <w:ind w:left="1440" w:hanging="360"/>
      </w:pPr>
    </w:lvl>
    <w:lvl w:ilvl="2" w:tplc="B85C52A4">
      <w:start w:val="1"/>
      <w:numFmt w:val="lowerRoman"/>
      <w:lvlText w:val="%3."/>
      <w:lvlJc w:val="right"/>
      <w:pPr>
        <w:ind w:left="2160" w:hanging="180"/>
      </w:pPr>
    </w:lvl>
    <w:lvl w:ilvl="3" w:tplc="AD38EC80">
      <w:start w:val="1"/>
      <w:numFmt w:val="decimal"/>
      <w:lvlText w:val="%4."/>
      <w:lvlJc w:val="left"/>
      <w:pPr>
        <w:ind w:left="2880" w:hanging="360"/>
      </w:pPr>
    </w:lvl>
    <w:lvl w:ilvl="4" w:tplc="A5C4FEBA">
      <w:start w:val="1"/>
      <w:numFmt w:val="lowerLetter"/>
      <w:lvlText w:val="%5."/>
      <w:lvlJc w:val="left"/>
      <w:pPr>
        <w:ind w:left="3600" w:hanging="360"/>
      </w:pPr>
    </w:lvl>
    <w:lvl w:ilvl="5" w:tplc="B6DC9E14">
      <w:start w:val="1"/>
      <w:numFmt w:val="lowerRoman"/>
      <w:lvlText w:val="%6."/>
      <w:lvlJc w:val="right"/>
      <w:pPr>
        <w:ind w:left="4320" w:hanging="180"/>
      </w:pPr>
    </w:lvl>
    <w:lvl w:ilvl="6" w:tplc="1436A616">
      <w:start w:val="1"/>
      <w:numFmt w:val="decimal"/>
      <w:lvlText w:val="%7."/>
      <w:lvlJc w:val="left"/>
      <w:pPr>
        <w:ind w:left="5040" w:hanging="360"/>
      </w:pPr>
    </w:lvl>
    <w:lvl w:ilvl="7" w:tplc="499E8BBC">
      <w:start w:val="1"/>
      <w:numFmt w:val="lowerLetter"/>
      <w:lvlText w:val="%8."/>
      <w:lvlJc w:val="left"/>
      <w:pPr>
        <w:ind w:left="5760" w:hanging="360"/>
      </w:pPr>
    </w:lvl>
    <w:lvl w:ilvl="8" w:tplc="21B0DA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C2E43"/>
    <w:multiLevelType w:val="multilevel"/>
    <w:tmpl w:val="005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33C73E5"/>
    <w:multiLevelType w:val="multilevel"/>
    <w:tmpl w:val="F67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5A1578E"/>
    <w:multiLevelType w:val="hybridMultilevel"/>
    <w:tmpl w:val="349EE32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5E9373E4"/>
    <w:multiLevelType w:val="hybridMultilevel"/>
    <w:tmpl w:val="A9A6D62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5B81C3A"/>
    <w:multiLevelType w:val="multilevel"/>
    <w:tmpl w:val="1B7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63A7B43"/>
    <w:multiLevelType w:val="hybridMultilevel"/>
    <w:tmpl w:val="23DE7E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DB571C"/>
    <w:multiLevelType w:val="multilevel"/>
    <w:tmpl w:val="0C0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B920112"/>
    <w:multiLevelType w:val="multilevel"/>
    <w:tmpl w:val="893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CB82B0C"/>
    <w:multiLevelType w:val="multilevel"/>
    <w:tmpl w:val="2A16D3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55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6FF1047F"/>
    <w:multiLevelType w:val="hybridMultilevel"/>
    <w:tmpl w:val="FFFFFFFF"/>
    <w:lvl w:ilvl="0" w:tplc="38DA66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8646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D22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689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26F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8CB7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3AE0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887F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5A7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5175FF"/>
    <w:multiLevelType w:val="multilevel"/>
    <w:tmpl w:val="0F6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2EE6250"/>
    <w:multiLevelType w:val="multilevel"/>
    <w:tmpl w:val="BAC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D27D4C"/>
    <w:multiLevelType w:val="multilevel"/>
    <w:tmpl w:val="64B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B32E9D"/>
    <w:multiLevelType w:val="hybridMultilevel"/>
    <w:tmpl w:val="CFC2EB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E0426E4"/>
    <w:multiLevelType w:val="multilevel"/>
    <w:tmpl w:val="537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889282">
    <w:abstractNumId w:val="11"/>
  </w:num>
  <w:num w:numId="2" w16cid:durableId="2076396745">
    <w:abstractNumId w:val="23"/>
  </w:num>
  <w:num w:numId="3" w16cid:durableId="1106510350">
    <w:abstractNumId w:val="22"/>
  </w:num>
  <w:num w:numId="4" w16cid:durableId="546575407">
    <w:abstractNumId w:val="26"/>
  </w:num>
  <w:num w:numId="5" w16cid:durableId="300042842">
    <w:abstractNumId w:val="1"/>
  </w:num>
  <w:num w:numId="6" w16cid:durableId="1242714526">
    <w:abstractNumId w:val="7"/>
  </w:num>
  <w:num w:numId="7" w16cid:durableId="458958487">
    <w:abstractNumId w:val="24"/>
  </w:num>
  <w:num w:numId="8" w16cid:durableId="1361005086">
    <w:abstractNumId w:val="8"/>
  </w:num>
  <w:num w:numId="9" w16cid:durableId="1756438650">
    <w:abstractNumId w:val="20"/>
  </w:num>
  <w:num w:numId="10" w16cid:durableId="1757290731">
    <w:abstractNumId w:val="6"/>
  </w:num>
  <w:num w:numId="11" w16cid:durableId="215556868">
    <w:abstractNumId w:val="4"/>
  </w:num>
  <w:num w:numId="12" w16cid:durableId="451023987">
    <w:abstractNumId w:val="10"/>
  </w:num>
  <w:num w:numId="13" w16cid:durableId="1012338434">
    <w:abstractNumId w:val="17"/>
  </w:num>
  <w:num w:numId="14" w16cid:durableId="1988581678">
    <w:abstractNumId w:val="25"/>
  </w:num>
  <w:num w:numId="15" w16cid:durableId="1533613259">
    <w:abstractNumId w:val="18"/>
  </w:num>
  <w:num w:numId="16" w16cid:durableId="894316775">
    <w:abstractNumId w:val="19"/>
  </w:num>
  <w:num w:numId="17" w16cid:durableId="1439446605">
    <w:abstractNumId w:val="13"/>
  </w:num>
  <w:num w:numId="18" w16cid:durableId="1236548829">
    <w:abstractNumId w:val="16"/>
  </w:num>
  <w:num w:numId="19" w16cid:durableId="831022690">
    <w:abstractNumId w:val="9"/>
  </w:num>
  <w:num w:numId="20" w16cid:durableId="1645351818">
    <w:abstractNumId w:val="3"/>
  </w:num>
  <w:num w:numId="21" w16cid:durableId="1227498955">
    <w:abstractNumId w:val="12"/>
  </w:num>
  <w:num w:numId="22" w16cid:durableId="2024670208">
    <w:abstractNumId w:val="0"/>
  </w:num>
  <w:num w:numId="23" w16cid:durableId="1086610026">
    <w:abstractNumId w:val="5"/>
  </w:num>
  <w:num w:numId="24" w16cid:durableId="1374621135">
    <w:abstractNumId w:val="21"/>
  </w:num>
  <w:num w:numId="25" w16cid:durableId="1940596378">
    <w:abstractNumId w:val="2"/>
  </w:num>
  <w:num w:numId="26" w16cid:durableId="1097674353">
    <w:abstractNumId w:val="14"/>
  </w:num>
  <w:num w:numId="27" w16cid:durableId="4896354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AE"/>
    <w:rsid w:val="00007E2C"/>
    <w:rsid w:val="00014648"/>
    <w:rsid w:val="000502C6"/>
    <w:rsid w:val="00084408"/>
    <w:rsid w:val="00086C93"/>
    <w:rsid w:val="00094E12"/>
    <w:rsid w:val="000B1817"/>
    <w:rsid w:val="000D187C"/>
    <w:rsid w:val="000E7BF2"/>
    <w:rsid w:val="00100691"/>
    <w:rsid w:val="001013D9"/>
    <w:rsid w:val="00103FE5"/>
    <w:rsid w:val="001140E8"/>
    <w:rsid w:val="001365F8"/>
    <w:rsid w:val="00136B87"/>
    <w:rsid w:val="001518C7"/>
    <w:rsid w:val="001602C3"/>
    <w:rsid w:val="00175DAE"/>
    <w:rsid w:val="001A517F"/>
    <w:rsid w:val="001A7949"/>
    <w:rsid w:val="001B1EE3"/>
    <w:rsid w:val="001D2D3C"/>
    <w:rsid w:val="001D78BD"/>
    <w:rsid w:val="001E3BB7"/>
    <w:rsid w:val="0020377A"/>
    <w:rsid w:val="00205ECD"/>
    <w:rsid w:val="00207288"/>
    <w:rsid w:val="002137F5"/>
    <w:rsid w:val="00214C0E"/>
    <w:rsid w:val="00231FA2"/>
    <w:rsid w:val="002511D9"/>
    <w:rsid w:val="00277C7D"/>
    <w:rsid w:val="002C2838"/>
    <w:rsid w:val="00307617"/>
    <w:rsid w:val="003159A6"/>
    <w:rsid w:val="00343087"/>
    <w:rsid w:val="003431E9"/>
    <w:rsid w:val="00365B2C"/>
    <w:rsid w:val="003945A9"/>
    <w:rsid w:val="00395930"/>
    <w:rsid w:val="003B1F58"/>
    <w:rsid w:val="003B64E5"/>
    <w:rsid w:val="003C34A5"/>
    <w:rsid w:val="003E215E"/>
    <w:rsid w:val="003E2AC8"/>
    <w:rsid w:val="003E6A87"/>
    <w:rsid w:val="003F483C"/>
    <w:rsid w:val="003F4871"/>
    <w:rsid w:val="004007DA"/>
    <w:rsid w:val="00426EAD"/>
    <w:rsid w:val="004322CA"/>
    <w:rsid w:val="004437E8"/>
    <w:rsid w:val="00463A28"/>
    <w:rsid w:val="00473E1E"/>
    <w:rsid w:val="00482953"/>
    <w:rsid w:val="00491E86"/>
    <w:rsid w:val="004A1364"/>
    <w:rsid w:val="004A5F30"/>
    <w:rsid w:val="004A7004"/>
    <w:rsid w:val="004A78E3"/>
    <w:rsid w:val="004B4E9B"/>
    <w:rsid w:val="004C12C8"/>
    <w:rsid w:val="004C4170"/>
    <w:rsid w:val="004C4C29"/>
    <w:rsid w:val="004F36E6"/>
    <w:rsid w:val="004F47A0"/>
    <w:rsid w:val="00530C8D"/>
    <w:rsid w:val="00550F54"/>
    <w:rsid w:val="005548CE"/>
    <w:rsid w:val="00566512"/>
    <w:rsid w:val="00585796"/>
    <w:rsid w:val="0059796C"/>
    <w:rsid w:val="005C1890"/>
    <w:rsid w:val="005C6050"/>
    <w:rsid w:val="0060108A"/>
    <w:rsid w:val="00604F58"/>
    <w:rsid w:val="00610039"/>
    <w:rsid w:val="00614901"/>
    <w:rsid w:val="00621761"/>
    <w:rsid w:val="00641B1B"/>
    <w:rsid w:val="00680F46"/>
    <w:rsid w:val="00683370"/>
    <w:rsid w:val="006B18F0"/>
    <w:rsid w:val="006B7E1F"/>
    <w:rsid w:val="006D0C29"/>
    <w:rsid w:val="006E1B1A"/>
    <w:rsid w:val="006E5920"/>
    <w:rsid w:val="00721A7F"/>
    <w:rsid w:val="00736F5A"/>
    <w:rsid w:val="007449EC"/>
    <w:rsid w:val="0075271C"/>
    <w:rsid w:val="007601E9"/>
    <w:rsid w:val="007659EB"/>
    <w:rsid w:val="00766F24"/>
    <w:rsid w:val="00781E83"/>
    <w:rsid w:val="00783472"/>
    <w:rsid w:val="0079450B"/>
    <w:rsid w:val="007B45B4"/>
    <w:rsid w:val="007B4D2D"/>
    <w:rsid w:val="007E2FCF"/>
    <w:rsid w:val="0081780A"/>
    <w:rsid w:val="0082526E"/>
    <w:rsid w:val="00826A78"/>
    <w:rsid w:val="008342B3"/>
    <w:rsid w:val="00872FFD"/>
    <w:rsid w:val="008A3E9E"/>
    <w:rsid w:val="008C5EC7"/>
    <w:rsid w:val="008C7318"/>
    <w:rsid w:val="008F6250"/>
    <w:rsid w:val="009137F2"/>
    <w:rsid w:val="00946118"/>
    <w:rsid w:val="00951C07"/>
    <w:rsid w:val="00961B44"/>
    <w:rsid w:val="009C6A8A"/>
    <w:rsid w:val="009D04D1"/>
    <w:rsid w:val="009D3A09"/>
    <w:rsid w:val="009E3F6D"/>
    <w:rsid w:val="009F128E"/>
    <w:rsid w:val="00A31AFC"/>
    <w:rsid w:val="00A840A2"/>
    <w:rsid w:val="00B025A9"/>
    <w:rsid w:val="00B064CE"/>
    <w:rsid w:val="00B1249C"/>
    <w:rsid w:val="00B31675"/>
    <w:rsid w:val="00B329C9"/>
    <w:rsid w:val="00B432FC"/>
    <w:rsid w:val="00B57BD0"/>
    <w:rsid w:val="00B70E75"/>
    <w:rsid w:val="00B90B21"/>
    <w:rsid w:val="00BB7BEF"/>
    <w:rsid w:val="00BF3695"/>
    <w:rsid w:val="00BF5DB2"/>
    <w:rsid w:val="00C12D8D"/>
    <w:rsid w:val="00C35977"/>
    <w:rsid w:val="00C67E5A"/>
    <w:rsid w:val="00CC1724"/>
    <w:rsid w:val="00CC2F72"/>
    <w:rsid w:val="00CC784F"/>
    <w:rsid w:val="00CD30D4"/>
    <w:rsid w:val="00D03775"/>
    <w:rsid w:val="00D277BA"/>
    <w:rsid w:val="00D27AAB"/>
    <w:rsid w:val="00D401B0"/>
    <w:rsid w:val="00D455CD"/>
    <w:rsid w:val="00D51ED7"/>
    <w:rsid w:val="00D708A7"/>
    <w:rsid w:val="00D852D5"/>
    <w:rsid w:val="00D86022"/>
    <w:rsid w:val="00D9374E"/>
    <w:rsid w:val="00DB2346"/>
    <w:rsid w:val="00DC3DB7"/>
    <w:rsid w:val="00DC67E1"/>
    <w:rsid w:val="00DD27DE"/>
    <w:rsid w:val="00DE7AE8"/>
    <w:rsid w:val="00E15B35"/>
    <w:rsid w:val="00E16634"/>
    <w:rsid w:val="00E4377E"/>
    <w:rsid w:val="00E60638"/>
    <w:rsid w:val="00E61590"/>
    <w:rsid w:val="00E71DCC"/>
    <w:rsid w:val="00E7339A"/>
    <w:rsid w:val="00E87EEA"/>
    <w:rsid w:val="00EB27EF"/>
    <w:rsid w:val="00ED3C6F"/>
    <w:rsid w:val="00F274A2"/>
    <w:rsid w:val="00F5343A"/>
    <w:rsid w:val="00F6008F"/>
    <w:rsid w:val="00F8415A"/>
    <w:rsid w:val="00F976A6"/>
    <w:rsid w:val="00FC0D07"/>
    <w:rsid w:val="00FF483F"/>
    <w:rsid w:val="00FF62FF"/>
    <w:rsid w:val="0688A197"/>
    <w:rsid w:val="0EE6F868"/>
    <w:rsid w:val="1C44A7AA"/>
    <w:rsid w:val="63E0781A"/>
    <w:rsid w:val="69252B26"/>
    <w:rsid w:val="726E8F76"/>
    <w:rsid w:val="7D25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04145"/>
  <w15:chartTrackingRefBased/>
  <w15:docId w15:val="{0034F251-E629-7846-AC5B-21D16DCA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DAE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D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DA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5DA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75DA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DA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DA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D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D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D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A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D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A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5DA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75DAE"/>
    <w:rPr>
      <w:b/>
      <w:bCs/>
    </w:rPr>
  </w:style>
  <w:style w:type="table" w:styleId="TableGridLight">
    <w:name w:val="Grid Table Light"/>
    <w:basedOn w:val="TableNormal"/>
    <w:uiPriority w:val="40"/>
    <w:rsid w:val="00175DA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10039"/>
    <w:pPr>
      <w:tabs>
        <w:tab w:val="center" w:pos="4513"/>
        <w:tab w:val="right" w:pos="9026"/>
      </w:tabs>
    </w:pPr>
    <w:rPr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610039"/>
    <w:rPr>
      <w:rFonts w:ascii="Times New Roman" w:hAnsi="Times New Roman" w:eastAsia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0039"/>
    <w:pPr>
      <w:tabs>
        <w:tab w:val="center" w:pos="4513"/>
        <w:tab w:val="right" w:pos="9026"/>
      </w:tabs>
    </w:pPr>
    <w:rPr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610039"/>
    <w:rPr>
      <w:rFonts w:ascii="Times New Roman" w:hAnsi="Times New Roman"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100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10039"/>
  </w:style>
  <w:style w:type="character" w:styleId="Hyperlink1" w:customStyle="1">
    <w:name w:val="Hyperlink1"/>
    <w:basedOn w:val="DefaultParagraphFont"/>
    <w:uiPriority w:val="99"/>
    <w:unhideWhenUsed/>
    <w:rsid w:val="00610039"/>
    <w:rPr>
      <w:color w:val="0000FF"/>
      <w:u w:val="single"/>
    </w:rPr>
  </w:style>
  <w:style w:type="paragraph" w:styleId="Title1" w:customStyle="1">
    <w:name w:val="Title1"/>
    <w:basedOn w:val="Normal"/>
    <w:next w:val="Normal"/>
    <w:uiPriority w:val="10"/>
    <w:qFormat/>
    <w:rsid w:val="00610039"/>
    <w:pPr>
      <w:contextualSpacing/>
    </w:pPr>
    <w:rPr>
      <w:rFonts w:ascii="Playfair Display" w:hAnsi="Playfair Display" w:eastAsia="Yu Gothic Light"/>
      <w:spacing w:val="-10"/>
      <w:kern w:val="28"/>
      <w:sz w:val="56"/>
      <w:szCs w:val="56"/>
      <w:lang w:eastAsia="en-US"/>
    </w:rPr>
  </w:style>
  <w:style w:type="character" w:styleId="Hyperlink">
    <w:name w:val="Hyperlink"/>
    <w:basedOn w:val="DefaultParagraphFont"/>
    <w:uiPriority w:val="99"/>
    <w:unhideWhenUsed/>
    <w:rsid w:val="0061003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10039"/>
    <w:pPr>
      <w:tabs>
        <w:tab w:val="left" w:pos="480"/>
        <w:tab w:val="right" w:leader="dot" w:pos="9016"/>
      </w:tabs>
      <w:spacing w:after="100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6217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mocha.i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0CD7C1B3E5941A2616E98647B509E" ma:contentTypeVersion="15" ma:contentTypeDescription="Create a new document." ma:contentTypeScope="" ma:versionID="134655b3b6b868f1f3d410cd0fd0c98a">
  <xsd:schema xmlns:xsd="http://www.w3.org/2001/XMLSchema" xmlns:xs="http://www.w3.org/2001/XMLSchema" xmlns:p="http://schemas.microsoft.com/office/2006/metadata/properties" xmlns:ns2="13daaa98-75ba-47a3-a793-a149699c4818" xmlns:ns3="2c099866-8acf-4b9b-967a-ac8eb2677379" targetNamespace="http://schemas.microsoft.com/office/2006/metadata/properties" ma:root="true" ma:fieldsID="b89010ee295ca64b74b25331367f4e91" ns2:_="" ns3:_="">
    <xsd:import namespace="13daaa98-75ba-47a3-a793-a149699c4818"/>
    <xsd:import namespace="2c099866-8acf-4b9b-967a-ac8eb2677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aaa98-75ba-47a3-a793-a149699c4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560210-05d9-4cb9-a646-2e275d060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99866-8acf-4b9b-967a-ac8eb2677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8b57260-6a2e-41f6-ad86-738179b7be85}" ma:internalName="TaxCatchAll" ma:showField="CatchAllData" ma:web="2c099866-8acf-4b9b-967a-ac8eb26773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daaa98-75ba-47a3-a793-a149699c4818">
      <Terms xmlns="http://schemas.microsoft.com/office/infopath/2007/PartnerControls"/>
    </lcf76f155ced4ddcb4097134ff3c332f>
    <TaxCatchAll xmlns="2c099866-8acf-4b9b-967a-ac8eb26773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85B710-608B-4092-A829-CE11EB997FE6}"/>
</file>

<file path=customXml/itemProps2.xml><?xml version="1.0" encoding="utf-8"?>
<ds:datastoreItem xmlns:ds="http://schemas.openxmlformats.org/officeDocument/2006/customXml" ds:itemID="{869D4789-4B54-4BC9-AE61-BF52C912F971}">
  <ds:schemaRefs>
    <ds:schemaRef ds:uri="http://schemas.microsoft.com/office/2006/metadata/properties"/>
    <ds:schemaRef ds:uri="http://schemas.microsoft.com/office/infopath/2007/PartnerControls"/>
    <ds:schemaRef ds:uri="5687e168-3e29-4ac1-8e74-df86139ccecd"/>
    <ds:schemaRef ds:uri="b8352a1d-5bd6-4392-ad88-289ad55bc27c"/>
    <ds:schemaRef ds:uri="13daaa98-75ba-47a3-a793-a149699c4818"/>
    <ds:schemaRef ds:uri="2c099866-8acf-4b9b-967a-ac8eb2677379"/>
  </ds:schemaRefs>
</ds:datastoreItem>
</file>

<file path=customXml/itemProps3.xml><?xml version="1.0" encoding="utf-8"?>
<ds:datastoreItem xmlns:ds="http://schemas.openxmlformats.org/officeDocument/2006/customXml" ds:itemID="{08297AD0-8796-4150-8148-147A5D01729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Oza</dc:creator>
  <keywords/>
  <dc:description/>
  <lastModifiedBy>Amit Purohit</lastModifiedBy>
  <revision>10</revision>
  <dcterms:created xsi:type="dcterms:W3CDTF">2025-10-17T06:48:00.0000000Z</dcterms:created>
  <dcterms:modified xsi:type="dcterms:W3CDTF">2025-11-05T11:58:28.7959064Z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0x0101007D10CD7C1B3E5941A2616E98647B509E</vt:lpwstr>
  </property>
  <property fmtid="{D5CDD505-2E9C-101B-9397-08002B2CF9AE}" pid="3" name="MediaServiceImageTags">
    <vt:lpwstr/>
  </property>
</Properties>
</file>