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2190"/>
        <w:gridCol w:w="1970"/>
        <w:gridCol w:w="2227"/>
        <w:gridCol w:w="1132"/>
      </w:tblGrid>
      <w:tr>
        <w:trPr>
          <w:cantSplit/>
          <w:trHeight w:val="574" w:hRule="auto"/>
          <w:tblHeader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9,254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Male, N = 4,557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Female, N = 4,697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34.1 (25.8)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34.5 (25.3)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Non-Hispanic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3,150 (34.0%)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1,583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1,567 (33.4%)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Mexican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1,367 (14.8%)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648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719 (15.3%)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Non-Hispanic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2,115 (22.9%)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1,032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1,083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420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1,802 (19.5%)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894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 (19.3%)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Poverty-Income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 (1.6)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Red Blood Cell Count (million cells/uL)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 (0.4)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Iron (ug/dL)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86.3 (36.7)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93.8 (35.9)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79.1 (36.0)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Iron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1,376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949 (31.1%)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Excessive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4,404 (74.4%)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2,356 (82.0%)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2,048 (67.2%)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Urinary Arsenic (ug/L)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 (64.3)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 (32.0)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 (84.7)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 (n)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cut_groups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[0,8]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1,904 (20.6%)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976 (21.4%)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 (19.8%)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(8,20]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1,857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917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940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(20,42]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1,868 (20.2%)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884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984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(42,62]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1,884 (20.4%)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902 (19.8%)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982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(62,80]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1,741 (18.8%)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878 (19.3%)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863 (18.4%)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2021-10-22T23:33:41Z</dcterms:modified>
  <cp:category/>
</cp:coreProperties>
</file>