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A024" w14:textId="77777777" w:rsidR="00644B59" w:rsidRPr="00042AFF" w:rsidRDefault="00644B59">
      <w:pPr>
        <w:rPr>
          <w:noProof/>
        </w:rPr>
      </w:pPr>
    </w:p>
    <w:tbl>
      <w:tblPr>
        <w:tblStyle w:val="a3"/>
        <w:tblW w:w="15372" w:type="dxa"/>
        <w:tblInd w:w="-601" w:type="dxa"/>
        <w:tblLook w:val="04A0" w:firstRow="1" w:lastRow="0" w:firstColumn="1" w:lastColumn="0" w:noHBand="0" w:noVBand="1"/>
      </w:tblPr>
      <w:tblGrid>
        <w:gridCol w:w="1925"/>
        <w:gridCol w:w="1587"/>
        <w:gridCol w:w="1982"/>
        <w:gridCol w:w="1498"/>
        <w:gridCol w:w="1750"/>
        <w:gridCol w:w="1465"/>
        <w:gridCol w:w="1358"/>
        <w:gridCol w:w="3807"/>
      </w:tblGrid>
      <w:tr w:rsidR="001509EC" w:rsidRPr="00042AFF" w14:paraId="00771567" w14:textId="77777777" w:rsidTr="00F8559D">
        <w:tc>
          <w:tcPr>
            <w:tcW w:w="1925" w:type="dxa"/>
            <w:vAlign w:val="center"/>
          </w:tcPr>
          <w:p w14:paraId="2FFECC7A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Kafedra nomi</w:t>
            </w:r>
          </w:p>
        </w:tc>
        <w:tc>
          <w:tcPr>
            <w:tcW w:w="1587" w:type="dxa"/>
            <w:vAlign w:val="center"/>
          </w:tcPr>
          <w:p w14:paraId="3477AE9A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Kafedra mudirining ismi va familyasi</w:t>
            </w:r>
          </w:p>
        </w:tc>
        <w:tc>
          <w:tcPr>
            <w:tcW w:w="1982" w:type="dxa"/>
            <w:vAlign w:val="center"/>
          </w:tcPr>
          <w:p w14:paraId="12B6D207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Kafedra mudirining rasmi</w:t>
            </w:r>
          </w:p>
        </w:tc>
        <w:tc>
          <w:tcPr>
            <w:tcW w:w="1498" w:type="dxa"/>
            <w:vAlign w:val="center"/>
          </w:tcPr>
          <w:p w14:paraId="4A94B5D8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Telefon nomer universitetniki</w:t>
            </w:r>
          </w:p>
        </w:tc>
        <w:tc>
          <w:tcPr>
            <w:tcW w:w="1750" w:type="dxa"/>
            <w:vAlign w:val="center"/>
          </w:tcPr>
          <w:p w14:paraId="2C9B4B4F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E-mail</w:t>
            </w:r>
          </w:p>
        </w:tc>
        <w:tc>
          <w:tcPr>
            <w:tcW w:w="1465" w:type="dxa"/>
            <w:vAlign w:val="center"/>
          </w:tcPr>
          <w:p w14:paraId="022EF40D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Qabul vaqti</w:t>
            </w:r>
          </w:p>
        </w:tc>
        <w:tc>
          <w:tcPr>
            <w:tcW w:w="1358" w:type="dxa"/>
            <w:vAlign w:val="center"/>
          </w:tcPr>
          <w:p w14:paraId="1B5E6301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Kafedradagi o‘qituvchilar soni</w:t>
            </w:r>
          </w:p>
        </w:tc>
        <w:tc>
          <w:tcPr>
            <w:tcW w:w="3807" w:type="dxa"/>
            <w:vAlign w:val="center"/>
          </w:tcPr>
          <w:p w14:paraId="73C3062E" w14:textId="77777777" w:rsidR="002321C8" w:rsidRPr="00042AFF" w:rsidRDefault="002321C8" w:rsidP="0075177F">
            <w:pPr>
              <w:ind w:leftChars="-32" w:left="-64" w:rightChars="-57" w:right="-114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Kafedradagi o‘qituvchilarning ism va familyasi</w:t>
            </w:r>
          </w:p>
        </w:tc>
      </w:tr>
      <w:tr w:rsidR="001509EC" w:rsidRPr="00042AFF" w14:paraId="006C62C3" w14:textId="77777777" w:rsidTr="00F8559D">
        <w:tc>
          <w:tcPr>
            <w:tcW w:w="1925" w:type="dxa"/>
            <w:vAlign w:val="center"/>
          </w:tcPr>
          <w:p w14:paraId="60B33484" w14:textId="509C66B4" w:rsidR="002321C8" w:rsidRPr="00042AFF" w:rsidRDefault="001509EC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Muxandislik kommunika</w:t>
            </w:r>
            <w:r w:rsidR="00705692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siyalari</w:t>
            </w:r>
          </w:p>
        </w:tc>
        <w:tc>
          <w:tcPr>
            <w:tcW w:w="1587" w:type="dxa"/>
            <w:vAlign w:val="center"/>
          </w:tcPr>
          <w:p w14:paraId="64D0D138" w14:textId="6983C424" w:rsidR="002321C8" w:rsidRPr="001509EC" w:rsidRDefault="001509EC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Maxmudova Dildora Ernazarovna</w:t>
            </w:r>
          </w:p>
        </w:tc>
        <w:tc>
          <w:tcPr>
            <w:tcW w:w="1982" w:type="dxa"/>
            <w:vAlign w:val="center"/>
          </w:tcPr>
          <w:p w14:paraId="53010C97" w14:textId="42B436D4" w:rsidR="002321C8" w:rsidRPr="00042AFF" w:rsidRDefault="00F8559D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83D62" wp14:editId="66D18EF3">
                  <wp:extent cx="1235034" cy="1472540"/>
                  <wp:effectExtent l="0" t="0" r="381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02"/>
                          <a:stretch/>
                        </pic:blipFill>
                        <pic:spPr bwMode="auto">
                          <a:xfrm>
                            <a:off x="0" y="0"/>
                            <a:ext cx="1251782" cy="149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vAlign w:val="center"/>
          </w:tcPr>
          <w:p w14:paraId="531E7C30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_GoBack"/>
            <w:bookmarkEnd w:id="0"/>
            <w:r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>Yo‘q</w:t>
            </w:r>
          </w:p>
        </w:tc>
        <w:tc>
          <w:tcPr>
            <w:tcW w:w="1750" w:type="dxa"/>
            <w:vAlign w:val="center"/>
          </w:tcPr>
          <w:p w14:paraId="4C0F2F89" w14:textId="7897BE8B" w:rsidR="002321C8" w:rsidRDefault="00705692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</w:rPr>
            </w:pPr>
            <w:hyperlink r:id="rId6" w:history="1">
              <w:r w:rsidRPr="007746DD">
                <w:rPr>
                  <w:rStyle w:val="a8"/>
                  <w:rFonts w:ascii="Times New Roman" w:hAnsi="Times New Roman" w:cs="Times New Roman"/>
                  <w:noProof/>
                </w:rPr>
                <w:t>dildoram76@mail.ru</w:t>
              </w:r>
            </w:hyperlink>
          </w:p>
          <w:p w14:paraId="3D765777" w14:textId="2F0ACAB4" w:rsidR="00705692" w:rsidRPr="00042AFF" w:rsidRDefault="00705692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65" w:type="dxa"/>
            <w:vAlign w:val="center"/>
          </w:tcPr>
          <w:p w14:paraId="65302A52" w14:textId="2E2DFF0C" w:rsidR="002321C8" w:rsidRPr="00042AFF" w:rsidRDefault="001509EC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Dushanba</w:t>
            </w:r>
            <w:r w:rsidR="002321C8"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>14:00 - 15:00</w:t>
            </w:r>
            <w:r w:rsidR="002321C8"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>;</w:t>
            </w:r>
          </w:p>
          <w:p w14:paraId="6601F53B" w14:textId="110CA200" w:rsidR="002321C8" w:rsidRPr="00042AFF" w:rsidRDefault="001509EC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Jum</w:t>
            </w:r>
            <w:r w:rsidR="002321C8"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  <w:p w14:paraId="0D1436AD" w14:textId="77777777" w:rsidR="002321C8" w:rsidRPr="00042AFF" w:rsidRDefault="002321C8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noProof/>
                <w:sz w:val="24"/>
                <w:szCs w:val="24"/>
              </w:rPr>
              <w:t>14:00 - 15:00</w:t>
            </w:r>
          </w:p>
        </w:tc>
        <w:tc>
          <w:tcPr>
            <w:tcW w:w="1358" w:type="dxa"/>
            <w:vAlign w:val="center"/>
          </w:tcPr>
          <w:p w14:paraId="46FD7577" w14:textId="3083F009" w:rsidR="002321C8" w:rsidRPr="00042AFF" w:rsidRDefault="00705692" w:rsidP="002321C8">
            <w:pPr>
              <w:ind w:leftChars="-56" w:left="-112" w:rightChars="-50" w:right="-10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</w:p>
        </w:tc>
        <w:tc>
          <w:tcPr>
            <w:tcW w:w="3807" w:type="dxa"/>
            <w:vAlign w:val="center"/>
          </w:tcPr>
          <w:p w14:paraId="1327A070" w14:textId="38BBBBF5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Rashidov Yusuf Karimovich</w:t>
            </w:r>
          </w:p>
          <w:p w14:paraId="7242B45D" w14:textId="74BCF3B8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2.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Tursunova Elza Akramovna</w:t>
            </w:r>
          </w:p>
          <w:p w14:paraId="040E3F29" w14:textId="2F69AB75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3.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Ismanxodjayeva Muxayyo Rixsiyevna</w:t>
            </w:r>
          </w:p>
          <w:p w14:paraId="3199C69C" w14:textId="1E0ACB45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4.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Tursunova Umida Xaydarovna</w:t>
            </w:r>
          </w:p>
          <w:p w14:paraId="736529C8" w14:textId="159018EC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5.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Buriyev Eshmurod sattorovich</w:t>
            </w:r>
          </w:p>
          <w:p w14:paraId="0B00D911" w14:textId="3CFF50D4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6.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Kuchkarova Dilafruz kuchkarovna</w:t>
            </w:r>
          </w:p>
          <w:p w14:paraId="3A941AF2" w14:textId="583C04BB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7.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Mamajonov Tashpulat</w:t>
            </w:r>
          </w:p>
          <w:p w14:paraId="5EDA917A" w14:textId="30C1C885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8.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Imamnazarov Shonazar Nasimovich</w:t>
            </w:r>
          </w:p>
          <w:p w14:paraId="020BCDD1" w14:textId="601B5282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9.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Kotova Lyubov Valentinovna</w:t>
            </w:r>
          </w:p>
          <w:p w14:paraId="19E36BE6" w14:textId="1F7EB4D1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10.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Najmiddinova Nigora Abduvaliyevna</w:t>
            </w:r>
          </w:p>
          <w:p w14:paraId="44AF0709" w14:textId="17848012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11.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Sultonova Shaxzoda Yusufovna</w:t>
            </w:r>
          </w:p>
          <w:p w14:paraId="09ADC2C2" w14:textId="5B2703DA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12.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Shamsiyeva Nargis Miravazovna</w:t>
            </w:r>
          </w:p>
          <w:p w14:paraId="6A1541D3" w14:textId="5B47333F" w:rsidR="0029578D" w:rsidRPr="00042AFF" w:rsidRDefault="0029578D" w:rsidP="0075177F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13. </w:t>
            </w:r>
            <w:r w:rsidR="00641A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Abbasova Adiba Ozodovna</w:t>
            </w:r>
          </w:p>
          <w:p w14:paraId="6F2CBFB3" w14:textId="77777777" w:rsidR="002321C8" w:rsidRDefault="0029578D" w:rsidP="00641A7A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 w:rsidRPr="00042AFF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14. </w:t>
            </w:r>
            <w:r w:rsidR="00641A7A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Yakubov G’ulom Musurmonovich</w:t>
            </w:r>
          </w:p>
          <w:p w14:paraId="3446BB27" w14:textId="77777777" w:rsidR="00641A7A" w:rsidRDefault="00641A7A" w:rsidP="00641A7A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15. Komolova Saodat Nigmatjonovna</w:t>
            </w:r>
          </w:p>
          <w:p w14:paraId="34FF6D84" w14:textId="15C07D75" w:rsidR="00641A7A" w:rsidRPr="00042AFF" w:rsidRDefault="00641A7A" w:rsidP="00641A7A">
            <w:pPr>
              <w:ind w:leftChars="-32" w:left="-64" w:rightChars="-57" w:right="-114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 xml:space="preserve">16. Sariyeva Zulfiya </w:t>
            </w:r>
          </w:p>
        </w:tc>
      </w:tr>
    </w:tbl>
    <w:p w14:paraId="4D8142E4" w14:textId="18869326" w:rsidR="00644B59" w:rsidRPr="00042AFF" w:rsidRDefault="00644B59">
      <w:pPr>
        <w:rPr>
          <w:noProof/>
          <w:sz w:val="28"/>
          <w:szCs w:val="28"/>
        </w:rPr>
      </w:pPr>
    </w:p>
    <w:p w14:paraId="5700BDFC" w14:textId="689F8D86" w:rsidR="00EE0AD5" w:rsidRPr="00042AFF" w:rsidRDefault="00EE0AD5" w:rsidP="00EE0AD5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042AFF">
        <w:rPr>
          <w:rFonts w:ascii="Times New Roman" w:hAnsi="Times New Roman" w:cs="Times New Roman"/>
          <w:b/>
          <w:noProof/>
          <w:sz w:val="28"/>
          <w:szCs w:val="28"/>
        </w:rPr>
        <w:t>Kafedra faoliyati haqida ma’lumot</w:t>
      </w:r>
    </w:p>
    <w:p w14:paraId="612030A6" w14:textId="77777777" w:rsidR="00EE0AD5" w:rsidRPr="00042AFF" w:rsidRDefault="00EE0AD5" w:rsidP="00EE0AD5">
      <w:pPr>
        <w:jc w:val="both"/>
        <w:rPr>
          <w:rFonts w:ascii="Times New Roman" w:hAnsi="Times New Roman"/>
          <w:bCs/>
          <w:noProof/>
          <w:sz w:val="28"/>
          <w:szCs w:val="28"/>
        </w:rPr>
      </w:pPr>
    </w:p>
    <w:p w14:paraId="6301BCE9" w14:textId="49B4286C" w:rsidR="00E33C5A" w:rsidRDefault="00E33C5A" w:rsidP="0001124D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1998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yilda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ta’minoti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kanalizatsiya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hamda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Issiqlik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gaz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ta’minoti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ventilyatsiya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birlashuvi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asosida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tashkil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topgan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ta’lim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yo’nalishlari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magistratura</w:t>
      </w:r>
      <w:proofErr w:type="spellEnd"/>
      <w:r w:rsid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mutaxassisligi</w:t>
      </w:r>
      <w:proofErr w:type="spellEnd"/>
      <w:r w:rsid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bo’yicha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mutaxassislarni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tayyorlaydi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:</w:t>
      </w:r>
    </w:p>
    <w:p w14:paraId="54B927DD" w14:textId="79868DF4" w:rsidR="00E33C5A" w:rsidRPr="00646616" w:rsidRDefault="0001124D" w:rsidP="0001124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lastRenderedPageBreak/>
        <w:t>60730400</w:t>
      </w:r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-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Muhandislik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kоmmunikatsiyalari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qurilishi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va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mоntaji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(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turlari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bo’yicha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)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bakalavriatura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ta’lim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yo’nalishi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:</w:t>
      </w:r>
    </w:p>
    <w:p w14:paraId="5E3B255F" w14:textId="77777777" w:rsidR="00E33C5A" w:rsidRDefault="00E33C5A" w:rsidP="0001124D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issiqlik-gaz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ta’minоti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vеntilyatsiya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;</w:t>
      </w:r>
    </w:p>
    <w:p w14:paraId="1E15906B" w14:textId="77777777" w:rsidR="00E33C5A" w:rsidRDefault="00E33C5A" w:rsidP="0001124D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ta’minоti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kanalizatsiya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4CBC24A9" w14:textId="68D75157" w:rsidR="0001124D" w:rsidRPr="00646616" w:rsidRDefault="0001124D" w:rsidP="0001124D">
      <w:pP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60730400 –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Muhandislik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kommunikatsiyalari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qurilish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va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ekspluatatsiyasi</w:t>
      </w:r>
      <w:proofErr w:type="spellEnd"/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 </w:t>
      </w:r>
      <w:r w:rsidR="00E33C5A"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ab/>
      </w:r>
    </w:p>
    <w:p w14:paraId="2C878800" w14:textId="1F7F8E01" w:rsidR="0001124D" w:rsidRPr="0001124D" w:rsidRDefault="0001124D" w:rsidP="0001124D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70730401 –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Muhandislik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kommunikatsiya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tizimlari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,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qurilishi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va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montaji</w:t>
      </w:r>
      <w:proofErr w:type="spellEnd"/>
      <w:r w:rsidRPr="0001124D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</w:p>
    <w:p w14:paraId="03A2D0D4" w14:textId="31B3DCC5" w:rsidR="00E33C5A" w:rsidRDefault="00E33C5A" w:rsidP="00676EDF">
      <w:pPr>
        <w:ind w:firstLine="708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Каfedra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tashkil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etilgandan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buyon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kafedrani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1998-2012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yillarda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t.f.n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., professor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Yu.K.Rashidov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2012-2016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yillarda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t.f.n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dotsent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E.S.Bo’riyev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hozirgi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vaqtda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kafedraga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t.f.n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dotsent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D.E.Mahmudova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mudirlik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qilmoqda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1831FB02" w14:textId="5D04CB6E" w:rsidR="00E33C5A" w:rsidRDefault="00E33C5A" w:rsidP="00DB750C">
      <w:pPr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</w:r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2024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yil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“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Muhandislik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kommunikatsiyalari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”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nomi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bilan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qayta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tashkil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etildi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r w:rsidR="00DB750C" w:rsidRPr="00DB750C">
        <w:rPr>
          <w:rFonts w:ascii="Times New Roman" w:hAnsi="Times New Roman" w:cs="Times New Roman"/>
          <w:noProof/>
          <w:sz w:val="28"/>
          <w:szCs w:val="28"/>
        </w:rPr>
        <w:t>Bugungi kunda kafedraning ilmiy salohiyati 5</w:t>
      </w:r>
      <w:r w:rsidR="00DB750C" w:rsidRPr="00DB750C">
        <w:rPr>
          <w:rFonts w:ascii="Times New Roman" w:hAnsi="Times New Roman" w:cs="Times New Roman"/>
          <w:noProof/>
          <w:sz w:val="28"/>
          <w:szCs w:val="28"/>
        </w:rPr>
        <w:t>9</w:t>
      </w:r>
      <w:r w:rsidR="00DB750C" w:rsidRPr="00DB750C">
        <w:rPr>
          <w:rFonts w:ascii="Times New Roman" w:hAnsi="Times New Roman" w:cs="Times New Roman"/>
          <w:noProof/>
          <w:sz w:val="28"/>
          <w:szCs w:val="28"/>
        </w:rPr>
        <w:t xml:space="preserve"> foizni tashkil etadi. </w:t>
      </w: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" </w:t>
      </w:r>
      <w:proofErr w:type="spellStart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Muhandislik</w:t>
      </w:r>
      <w:proofErr w:type="spellEnd"/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kommunikasiyalari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”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kafedrasida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</w:t>
      </w: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ta professor, </w:t>
      </w:r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</w:t>
      </w: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ta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dotsent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6</w:t>
      </w: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ta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katta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o‘qituvchi</w:t>
      </w:r>
      <w:proofErr w:type="spellEnd"/>
      <w:r w:rsidR="00684FB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684FB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="00684FB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="00DB750C"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</w:t>
      </w: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ta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assistent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faoliyat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ko‘rsatmoqda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professor-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o‘qituvchilari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o‘qitishning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ilg‘or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pedagogik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texnologiyalarini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ishlab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chiqish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qo‘llashda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informatsion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texnoligiyalarni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joriy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etishda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ma’naviy-ma’rifiy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tarbiyaviy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ishlarda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hamda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tatqiqot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ishlarida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namuna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ko‘rsatib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kelmoqdalar</w:t>
      </w:r>
      <w:proofErr w:type="spellEnd"/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6728CD2E" w14:textId="77777777" w:rsidR="00DB750C" w:rsidRDefault="00E33C5A" w:rsidP="00DB750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professor-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o’qituvchilari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yangi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pedagogik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texnologiyalar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asosida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mashg’ulotlar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olib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borish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yaxshi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yo’lga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qo‘yilgan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Ayni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vaqtda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professor-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o’qituvchilari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yangi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darsliklar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o’quv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uslubiy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qo’llanmalar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yaratish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birgalikda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muhandislik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kommunikatsiyalarining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dolzarb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sohalarida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nazariy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amaliy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tadqiqotlar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olib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borilmoqda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Kafedraning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izlanishlari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qator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ta’lim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muassasalari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tekshirish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institutlari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hamkorlikda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olib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borilmoqda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Olingan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ilmiy-amaliy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natijalar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xulosalar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kafedra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professor-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o’qituvchilari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anjuman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seminarlarda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muhokama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qilinmoqda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hamda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ilmiy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maqolalar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tarzida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chop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etilmoqda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2F82868A" w14:textId="1915EE2B" w:rsidR="002321C8" w:rsidRDefault="00DB750C" w:rsidP="00DB750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B750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="00EE0AD5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Kafedra professor-o‘qituvchilari </w:t>
      </w:r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quyidagi fanlar bo‘yicha </w:t>
      </w:r>
      <w:proofErr w:type="spellStart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o‘quv</w:t>
      </w:r>
      <w:proofErr w:type="spellEnd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mashg’ulotlari</w:t>
      </w:r>
      <w:proofErr w:type="spellEnd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olib</w:t>
      </w:r>
      <w:proofErr w:type="spellEnd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boradilar</w:t>
      </w:r>
      <w:proofErr w:type="spellEnd"/>
      <w:r w:rsidR="002321C8" w:rsidRPr="00E4281A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:</w:t>
      </w:r>
    </w:p>
    <w:p w14:paraId="795E977F" w14:textId="492B47E7" w:rsidR="00646616" w:rsidRPr="00646616" w:rsidRDefault="00646616" w:rsidP="00DB750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</w:pPr>
      <w:proofErr w:type="spellStart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B</w:t>
      </w:r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akalavriatura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ta’lim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yo’nalishi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 xml:space="preserve"> </w:t>
      </w:r>
      <w:proofErr w:type="spellStart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bo’yicha</w:t>
      </w:r>
      <w:proofErr w:type="spellEnd"/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:</w:t>
      </w:r>
    </w:p>
    <w:p w14:paraId="172FBE62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E4281A">
        <w:rPr>
          <w:rFonts w:ascii="Times New Roman" w:eastAsia="Times New Roman" w:hAnsi="Times New Roman"/>
          <w:i/>
          <w:sz w:val="24"/>
          <w:szCs w:val="24"/>
          <w:lang w:val="uz-Cyrl-UZ"/>
        </w:rPr>
        <w:t>1.</w:t>
      </w:r>
      <w:r w:rsidRPr="00E4281A">
        <w:rPr>
          <w:rFonts w:ascii="Times New Roman" w:eastAsia="Times New Roman" w:hAnsi="Times New Roman"/>
          <w:i/>
          <w:sz w:val="24"/>
          <w:szCs w:val="24"/>
          <w:lang w:val="uz-Cyrl-UZ"/>
        </w:rPr>
        <w:tab/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Suyuqlik va gaz mexanikasi</w:t>
      </w:r>
    </w:p>
    <w:p w14:paraId="1DA760B0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Muhandislik geologiyasi va gidrogeologiya</w:t>
      </w:r>
    </w:p>
    <w:p w14:paraId="3935046C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3.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Muhandislik kommunikasiyalari asoslari</w:t>
      </w:r>
    </w:p>
    <w:p w14:paraId="41F77DD3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4.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Nasoslar va nasos stansiyalari</w:t>
      </w:r>
    </w:p>
    <w:p w14:paraId="4EA2D248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Issiqlik va gaz ta'minoti tizimlari</w:t>
      </w:r>
    </w:p>
    <w:p w14:paraId="5769EAB3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lastRenderedPageBreak/>
        <w:t>6.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Issiqlik ishlab chiqarish uskunalari</w:t>
      </w:r>
    </w:p>
    <w:p w14:paraId="155DA700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7.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Oqova suvlarini oqizish tarmoqlari</w:t>
      </w:r>
    </w:p>
    <w:p w14:paraId="44DC79E6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8.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Loyihalash asoslari</w:t>
      </w:r>
    </w:p>
    <w:p w14:paraId="593D50A8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9.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Suv ta'minoti muhandislik kommunikasiyalarini modellashtirish</w:t>
      </w:r>
    </w:p>
    <w:p w14:paraId="204C30A6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10.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Suv ta'minoti va oqova suvlarini oqizish tizimlari</w:t>
      </w:r>
    </w:p>
    <w:p w14:paraId="25F30E33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11.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Issiqlik ta'minoti tizimlari</w:t>
      </w:r>
    </w:p>
    <w:p w14:paraId="78746F59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12.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Ventilyasiya tizimlari.Havoni moʻ'tadillash tizimlari</w:t>
      </w:r>
    </w:p>
    <w:p w14:paraId="25E0ABB6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13.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Binolarni energiya tejamkorlik muxandislik kommunikasiyalari</w:t>
      </w:r>
    </w:p>
    <w:p w14:paraId="37281AB1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14.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Sovuqlik bilan ta'minlash</w:t>
      </w:r>
    </w:p>
    <w:p w14:paraId="1894CD46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15.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Issiq suv ta'minoti</w:t>
      </w:r>
    </w:p>
    <w:p w14:paraId="1F93A929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16.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Suv ta'minoti, oqova suvlarni oqizish tizimlarining ishini tashkil etish va ekspluatasiyasi</w:t>
      </w:r>
    </w:p>
    <w:p w14:paraId="7ECD3C3E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17.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Oqova suvlarini oqizish tarmoqlarini loyihalash</w:t>
      </w:r>
    </w:p>
    <w:p w14:paraId="228D1920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18.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Suv uzatish tarmoqlarini loyihalash</w:t>
      </w:r>
    </w:p>
    <w:p w14:paraId="1A09AB2E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19.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Kichik kanalizasiya</w:t>
      </w:r>
    </w:p>
    <w:p w14:paraId="7FF8D348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20.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Issiqlik-gaz ta'minoti va ventilyasiya tizimlari</w:t>
      </w:r>
    </w:p>
    <w:p w14:paraId="07CE6D9E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21.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Tabiiy suvlarni qabul qilish va tozalash</w:t>
      </w:r>
    </w:p>
    <w:p w14:paraId="6EDFD7F3" w14:textId="77777777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22.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ab/>
        <w:t>Suv ta'minoti, oqova suvlarni oqizish tizimlarining ishini tashkil etish va ekspluatasiyasi</w:t>
      </w: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</w:p>
    <w:p w14:paraId="55A88143" w14:textId="379EDD8C" w:rsidR="00E4281A" w:rsidRPr="00646616" w:rsidRDefault="00E4281A" w:rsidP="00E4281A">
      <w:pPr>
        <w:pStyle w:val="a4"/>
        <w:spacing w:after="160" w:line="256" w:lineRule="auto"/>
        <w:ind w:left="1559"/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t>Magistratura mutaxassisligi bo’yicha:</w:t>
      </w:r>
    </w:p>
    <w:p w14:paraId="28CCB465" w14:textId="77777777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IGV tizimlarini modellashtirish</w:t>
      </w:r>
    </w:p>
    <w:p w14:paraId="464B3240" w14:textId="77777777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Ventilyatsiya va havoni konditsiyalash tizimidagi yangi texnologiyalar</w:t>
      </w:r>
    </w:p>
    <w:p w14:paraId="64A61C0C" w14:textId="54850DFA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Issiqlik va gaz ta’minoti tizimida innovasiyalar</w:t>
      </w:r>
    </w:p>
    <w:p w14:paraId="412EE99B" w14:textId="77777777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 tayyorlash texnologiyasi</w:t>
      </w:r>
    </w:p>
    <w:p w14:paraId="3FC4BA1F" w14:textId="7AD46BB1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Oqova suvlarni tozalash texnologiyasi</w:t>
      </w:r>
    </w:p>
    <w:p w14:paraId="0F761C78" w14:textId="792516CB" w:rsidR="00646616" w:rsidRPr="00646616" w:rsidRDefault="00646616" w:rsidP="00646616">
      <w:pPr>
        <w:pStyle w:val="a4"/>
        <w:numPr>
          <w:ilvl w:val="0"/>
          <w:numId w:val="6"/>
        </w:numPr>
        <w:spacing w:after="160" w:line="256" w:lineRule="auto"/>
        <w:ind w:left="2127" w:hanging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Sanoat korxonalarida suv ta’minoti va oqova suv tizimlari</w:t>
      </w:r>
    </w:p>
    <w:p w14:paraId="393B12BE" w14:textId="77777777" w:rsidR="002321C8" w:rsidRPr="00646616" w:rsidRDefault="002321C8" w:rsidP="002321C8">
      <w:pPr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lastRenderedPageBreak/>
        <w:t>Kafedraning laboratoriya bazasi:</w:t>
      </w:r>
    </w:p>
    <w:p w14:paraId="6995536B" w14:textId="4BD10585" w:rsidR="00646616" w:rsidRPr="00646616" w:rsidRDefault="00646616" w:rsidP="002321C8">
      <w:pPr>
        <w:ind w:firstLine="70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 ta’minoti va kanalizatsiya;</w:t>
      </w:r>
    </w:p>
    <w:p w14:paraId="2A4AD91E" w14:textId="2CCD9E54" w:rsidR="002321C8" w:rsidRPr="00646616" w:rsidRDefault="00646616" w:rsidP="002321C8">
      <w:pPr>
        <w:ind w:firstLine="70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Ventilyatsiya va havoni konditsiyalash tizimlari</w:t>
      </w:r>
      <w:r w:rsidR="002321C8"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;</w:t>
      </w:r>
    </w:p>
    <w:p w14:paraId="3F7AA078" w14:textId="79039271" w:rsidR="00646616" w:rsidRPr="00646616" w:rsidRDefault="00646616" w:rsidP="002321C8">
      <w:pPr>
        <w:ind w:firstLine="709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46616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Issiqlik-gaz ta’minoti;</w:t>
      </w:r>
    </w:p>
    <w:p w14:paraId="1619A848" w14:textId="6CA5BD66" w:rsidR="002321C8" w:rsidRPr="00676EDF" w:rsidRDefault="00790BED" w:rsidP="002321C8">
      <w:pPr>
        <w:ind w:firstLine="709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76EDF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Kafedraning bosh</w:t>
      </w:r>
      <w:r w:rsidR="002321C8" w:rsidRPr="00676EDF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ilmiy </w:t>
      </w:r>
      <w:r w:rsidRPr="00676EDF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mavzusi</w:t>
      </w:r>
      <w:r w:rsidR="002321C8" w:rsidRPr="00676EDF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:</w:t>
      </w:r>
    </w:p>
    <w:p w14:paraId="479BF1E7" w14:textId="77777777" w:rsidR="00676EDF" w:rsidRPr="00676EDF" w:rsidRDefault="00676EDF" w:rsidP="00676EDF">
      <w:pPr>
        <w:ind w:firstLine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“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Muhandislik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kommunikasiya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tizimlarining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energiya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samaradorligini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oshirish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ularda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qayta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tiklanuvchan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energiya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manbalaridan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foydalanish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”</w:t>
      </w:r>
    </w:p>
    <w:p w14:paraId="5BDBA902" w14:textId="449C10AC" w:rsidR="00676EDF" w:rsidRPr="00676EDF" w:rsidRDefault="00676EDF" w:rsidP="00676EDF">
      <w:pPr>
        <w:ind w:firstLine="567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“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ta'minoti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oqava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suvlarni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oqizish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tizimlarini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ishlatishning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ishonchli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xavfsiz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usullarini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ishlab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chiqish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va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ulardan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foydalanish</w:t>
      </w:r>
      <w:proofErr w:type="spellEnd"/>
      <w:r w:rsidRPr="00676ED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”</w:t>
      </w:r>
    </w:p>
    <w:sectPr w:rsidR="00676EDF" w:rsidRPr="00676EDF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1027D"/>
    <w:multiLevelType w:val="hybridMultilevel"/>
    <w:tmpl w:val="BFA8496E"/>
    <w:lvl w:ilvl="0" w:tplc="221859C2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26BD4854"/>
    <w:multiLevelType w:val="hybridMultilevel"/>
    <w:tmpl w:val="FA227CD6"/>
    <w:lvl w:ilvl="0" w:tplc="DCFC61C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0518"/>
    <w:multiLevelType w:val="hybridMultilevel"/>
    <w:tmpl w:val="501491A0"/>
    <w:lvl w:ilvl="0" w:tplc="E6E8EBCA">
      <w:start w:val="1"/>
      <w:numFmt w:val="decimal"/>
      <w:lvlText w:val="%1."/>
      <w:lvlJc w:val="left"/>
      <w:pPr>
        <w:ind w:left="2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3" w15:restartNumberingAfterBreak="0">
    <w:nsid w:val="42336D8D"/>
    <w:multiLevelType w:val="hybridMultilevel"/>
    <w:tmpl w:val="2A36BF88"/>
    <w:lvl w:ilvl="0" w:tplc="E6E8EBCA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" w15:restartNumberingAfterBreak="0">
    <w:nsid w:val="6FE14BD4"/>
    <w:multiLevelType w:val="hybridMultilevel"/>
    <w:tmpl w:val="3020B4A2"/>
    <w:lvl w:ilvl="0" w:tplc="E6E8EBC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7C2F5C3B"/>
    <w:multiLevelType w:val="hybridMultilevel"/>
    <w:tmpl w:val="3A9A7B66"/>
    <w:lvl w:ilvl="0" w:tplc="0419000F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B59"/>
    <w:rsid w:val="0001124D"/>
    <w:rsid w:val="00042AFF"/>
    <w:rsid w:val="00064586"/>
    <w:rsid w:val="001509EC"/>
    <w:rsid w:val="002321C8"/>
    <w:rsid w:val="0029578D"/>
    <w:rsid w:val="004C4B85"/>
    <w:rsid w:val="00605144"/>
    <w:rsid w:val="00634B56"/>
    <w:rsid w:val="00641A7A"/>
    <w:rsid w:val="00644B59"/>
    <w:rsid w:val="00646616"/>
    <w:rsid w:val="00676EDF"/>
    <w:rsid w:val="00684FB8"/>
    <w:rsid w:val="00705692"/>
    <w:rsid w:val="0075177F"/>
    <w:rsid w:val="00790BED"/>
    <w:rsid w:val="00932C52"/>
    <w:rsid w:val="00B0770A"/>
    <w:rsid w:val="00BA4AC9"/>
    <w:rsid w:val="00C96D3B"/>
    <w:rsid w:val="00DA4C93"/>
    <w:rsid w:val="00DB750C"/>
    <w:rsid w:val="00DC66A0"/>
    <w:rsid w:val="00E33C5A"/>
    <w:rsid w:val="00E4281A"/>
    <w:rsid w:val="00EE0AD5"/>
    <w:rsid w:val="00EF3A3B"/>
    <w:rsid w:val="00F8559D"/>
    <w:rsid w:val="00FD13E8"/>
    <w:rsid w:val="061F7D80"/>
    <w:rsid w:val="0A0E51AB"/>
    <w:rsid w:val="608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8FDDC9"/>
  <w15:docId w15:val="{8FCC9C9B-46DB-4D0E-8DD8-0A56BB39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0770A"/>
    <w:pPr>
      <w:jc w:val="both"/>
    </w:pPr>
    <w:rPr>
      <w:rFonts w:ascii="Calibri" w:eastAsia="SimSun" w:hAnsi="Calibri" w:cs="Calibri"/>
      <w:sz w:val="24"/>
      <w:szCs w:val="24"/>
    </w:rPr>
  </w:style>
  <w:style w:type="paragraph" w:styleId="a4">
    <w:name w:val="List Paragraph"/>
    <w:aliases w:val="List_Paragraph,Multilevel para_II,List Paragraph1,List Paragraph (numbered (a)),Numbered list,Абзац списка1"/>
    <w:basedOn w:val="a"/>
    <w:link w:val="a5"/>
    <w:uiPriority w:val="34"/>
    <w:qFormat/>
    <w:rsid w:val="0029578D"/>
    <w:pPr>
      <w:ind w:left="720"/>
      <w:contextualSpacing/>
    </w:pPr>
  </w:style>
  <w:style w:type="paragraph" w:styleId="a6">
    <w:name w:val="Balloon Text"/>
    <w:basedOn w:val="a"/>
    <w:link w:val="a7"/>
    <w:rsid w:val="001509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509EC"/>
    <w:rPr>
      <w:rFonts w:ascii="Tahoma" w:hAnsi="Tahoma" w:cs="Tahoma"/>
      <w:sz w:val="16"/>
      <w:szCs w:val="16"/>
      <w:lang w:val="en-US" w:eastAsia="zh-CN"/>
    </w:rPr>
  </w:style>
  <w:style w:type="character" w:customStyle="1" w:styleId="fontstyle01">
    <w:name w:val="fontstyle01"/>
    <w:rsid w:val="0001124D"/>
    <w:rPr>
      <w:rFonts w:ascii="TimesNewRomanPSMT" w:hAnsi="TimesNewRomanPSMT" w:hint="default"/>
      <w:b w:val="0"/>
      <w:bCs w:val="0"/>
      <w:i w:val="0"/>
      <w:iCs w:val="0"/>
      <w:color w:val="30272A"/>
      <w:sz w:val="24"/>
      <w:szCs w:val="24"/>
    </w:rPr>
  </w:style>
  <w:style w:type="character" w:customStyle="1" w:styleId="a5">
    <w:name w:val="Абзац списка Знак"/>
    <w:aliases w:val="List_Paragraph Знак,Multilevel para_II Знак,List Paragraph1 Знак,List Paragraph (numbered (a)) Знак,Numbered list Знак,Абзац списка1 Знак"/>
    <w:link w:val="a4"/>
    <w:uiPriority w:val="34"/>
    <w:locked/>
    <w:rsid w:val="00BA4AC9"/>
    <w:rPr>
      <w:lang w:val="en-US" w:eastAsia="zh-CN"/>
    </w:rPr>
  </w:style>
  <w:style w:type="character" w:styleId="a8">
    <w:name w:val="Hyperlink"/>
    <w:basedOn w:val="a0"/>
    <w:unhideWhenUsed/>
    <w:rsid w:val="007056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ldoram76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2024-10-23T13:17:00Z</dcterms:created>
  <dcterms:modified xsi:type="dcterms:W3CDTF">2024-10-24T13:29:00Z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7F07EA7E90384D33AC671925CFE557C3_12</vt:lpwstr>
  </property>
</Properties>
</file>