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667085"/>
          <w:sz w:val="30"/>
          <w:szCs w:val="30"/>
        </w:rPr>
        <w:t xml:space="preserve">课 程 设 计 报 告</w:t>
      </w:r>
    </w:p>
    <w:p>
      <w:pPr>
        <w:pBdr>
          <w:bottom w:val="single" w:color="1B3A6B" w:sz="12" w:space="16"/>
        </w:pBdr>
        <w:spacing w:after="20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1B3A6B"/>
          <w:sz w:val="48"/>
          <w:szCs w:val="48"/>
        </w:rPr>
        <w:t xml:space="preserve">仓库管理系统（小明智库）</w:t>
      </w:r>
    </w:p>
    <w:p>
      <w:pPr>
        <w:spacing w:after="900" w:before="120"/>
        <w:jc w:val="center"/>
      </w:pPr>
      <w:r>
        <w:rPr>
          <w:rFonts w:ascii="Microsoft YaHei" w:cs="Microsoft YaHei" w:eastAsia="Microsoft YaHei" w:hAnsi="Microsoft YaHei"/>
          <w:color w:val="2A6FD0"/>
          <w:sz w:val="24"/>
          <w:szCs w:val="24"/>
        </w:rPr>
        <w:t xml:space="preserve">Warehouse Management System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 目 信 息</w:t>
            </w:r>
          </w:p>
        </w:tc>
        <w:tc>
          <w:tcPr>
            <w:tcW w:type="dxa" w:w="68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课程名称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Java Web 应用开发 / 数据库课程设计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仓库管理系统（超市 / 日用品仓储进销存）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开发技术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Java 17 · Spring Boot 3.3 · Spring Data JPA · MySQL 8 · 原生 HTML/CSS/JS 单页前端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团队规模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多人全栈开发（按功能模块分工）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本人负责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需求分析 · 总体设计 · 数据库设计 · 前端框架 · 登录认证(Token) · 双角色权限控制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报告日期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2026 年 7 月</w:t>
            </w:r>
          </w:p>
        </w:tc>
      </w:tr>
    </w:tbl>
    <w:p>
      <w:pPr>
        <w:spacing w:before="500"/>
        <w:jc w:val="center"/>
      </w:pPr>
      <w:r>
        <w:rPr>
          <w:rFonts w:ascii="Microsoft YaHei" w:cs="Microsoft YaHei" w:eastAsia="Microsoft YaHei" w:hAnsi="Microsoft YaHei"/>
          <w:i/>
          <w:iCs/>
          <w:color w:val="667085"/>
          <w:sz w:val="18"/>
          <w:szCs w:val="18"/>
        </w:rPr>
        <w:t xml:space="preserve">（说明：本报告基于项目当前实际代码撰写；第三章“详细设计与实现”为本人负责模块的深入解读）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/>
      </w:pPr>
      <w:r>
        <w:rPr>
          <w:rFonts w:ascii="Microsoft YaHei" w:cs="Microsoft YaHei" w:eastAsia="Microsoft YaHei" w:hAnsi="Microsoft YaHei"/>
          <w:i/>
          <w:iCs/>
          <w:color w:val="667085"/>
          <w:sz w:val="16"/>
          <w:szCs w:val="16"/>
        </w:rPr>
        <w:t xml:space="preserve">（在 Word 中打开后按 F9 可自动更新页码）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一、课程设计任务及需求分析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1.1 课程设计任务（项目介绍）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本课程设计以“仓库管理系统”为选题，面向超市、日用品门店的后仓场景，构建一套 B/S 架构的进销存（仓储）管理信息系统（项目代号“小明智库”）。系统以商品的库存为核心，围绕“采购入库—在库存放—销售出库”的全过程进行管理：库存只随入库/出库操作自动变动，入库需落位到具体库位并可关联采购订单，出库按“先到期先出”扣减并关联销售订单；同时提供运营总览、库存预警、货位管理、图表统计与操作日志，帮助仓管人员实时掌握每件商品的库存量、进货量与卖出量，从而优化仓储、精准进货、科学选品。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系统建设目标概括为四点：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数据准确——库存不依赖人工记忆，只随出入库操作自动变动，账实一致；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过程可控——入库强制落位与关联订单、库位分区须与商品匹配；出库按先到期先出，防止超卖与积压；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权限分明——采用双角色（管理员 / 操作员）控制，不同岗位登录后可见菜单与可用操作不同；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操作留痕——所有写操作自动记入操作日志，可追溯。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1.2 项目背景与意义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传统仓库多以纸质台账或 Excel 记录库存，存在数据滞后、易错、无法协同、缺乏权限约束、历史操作难追溯等问题。随着门店商品数量增长，人工管理成本与出错率急剧上升。将仓储业务信息化，可以把“进、销、存”三条数据流打通，实现库存的实时、准确、可追溯管理。本项目用主流 Java Web 技术栈实现一套结构清晰、可运行、可扩展的仓库管理系统，兼具课程教学价值与实际应用价值。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1.3 需求分析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i/>
          <w:iCs/>
          <w:color w:val="667085"/>
          <w:sz w:val="22"/>
          <w:szCs w:val="22"/>
        </w:rPr>
        <w:t xml:space="preserve">（本节为本人负责内容。作为需求与总体设计牵头人，负责梳理功能性需求、角色需求与非功能性需求，并据此确定功能模块划分。）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1.3.1 功能性需求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依据仓储业务，系统功能按“运营概览、进销存作业、订单、仓储、供应链、系统”六组组织，实际功能模块如下表（与系统导航一致）：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1200"/>
        <w:gridCol w:w="2400"/>
        <w:gridCol w:w="5400"/>
      </w:tblGrid>
      <w:tr>
        <w:trPr>
          <w:tblHeader/>
        </w:trPr>
        <w:tc>
          <w:tcPr>
            <w:tcW w:type="dxa" w:w="12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分组</w:t>
            </w:r>
          </w:p>
        </w:tc>
        <w:tc>
          <w:tcPr>
            <w:tcW w:type="dxa" w:w="24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54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运营概览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运营总览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KPI（总库存/今日出入库/预警/仓位使用率）、趋势与分类占比、近期流水</w:t>
            </w:r>
          </w:p>
        </w:tc>
      </w:tr>
      <w:tr>
        <w:tc>
          <w:tcPr>
            <w:tcW w:type="dxa" w:w="1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运营概览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预警看板</w:t>
            </w:r>
          </w:p>
        </w:tc>
        <w:tc>
          <w:tcPr>
            <w:tcW w:type="dxa" w:w="5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补货提示（低于安全下限）与清理提示（临期/过期批次）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进销存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出入库操作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入库/出库；改库存 + 库位批次 + 写流水，强制关联订单</w:t>
            </w:r>
          </w:p>
        </w:tc>
      </w:tr>
      <w:tr>
        <w:tc>
          <w:tcPr>
            <w:tcW w:type="dxa" w:w="1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进销存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出入库记录</w:t>
            </w:r>
          </w:p>
        </w:tc>
        <w:tc>
          <w:tcPr>
            <w:tcW w:type="dxa" w:w="5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查看每一笔出入库流水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进销存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商品档案 / 商品分类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维护商品（含分区、保质期、安全库存）与类别</w:t>
            </w:r>
          </w:p>
        </w:tc>
      </w:tr>
      <w:tr>
        <w:tc>
          <w:tcPr>
            <w:tcW w:type="dxa" w:w="1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采购订单 / 销售订单</w:t>
            </w:r>
          </w:p>
        </w:tc>
        <w:tc>
          <w:tcPr>
            <w:tcW w:type="dxa" w:w="5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多明细单据；销售订单不可删除，只能取消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仓储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货位管理 / 预警阈值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库位容量与占用；商品安全库存阈值</w:t>
            </w:r>
          </w:p>
        </w:tc>
      </w:tr>
      <w:tr>
        <w:tc>
          <w:tcPr>
            <w:tcW w:type="dxa" w:w="1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供应链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供应商</w:t>
            </w:r>
          </w:p>
        </w:tc>
        <w:tc>
          <w:tcPr>
            <w:tcW w:type="dxa" w:w="5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供应商及其所供商品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系统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操作日志 / 个人资料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写操作留痕；个人信息与修改密码</w:t>
            </w:r>
          </w:p>
        </w:tc>
      </w:tr>
    </w:tbl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1.3.2 用户角色需求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系统面向两类使用者，采用双角色权限加以区分：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管理员（admin，超级管理员）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：拥有全部功能，可访问运营总览、预警、出入库、订单、商品、货位、供应商、操作日志与个人资料，负责系统的整体运营与维护。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操作员（operator）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：仅拥有一线作业相关功能——出入库操作、销售订单、个人资料，聚焦日常收发货，不能查看总览、预警、采购、货位、日志等管理性页面。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角色由用户所属的角色（sys_user_role）决定，登录后前端据此加载不同菜单，未授权访问会被重定向；后端则对所有接口做登录（Token）校验，详见第三章 3.3 节。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1.3.3 非功能性需求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需求类型</w:t>
            </w:r>
          </w:p>
        </w:tc>
        <w:tc>
          <w:tcPr>
            <w:tcW w:type="dxa" w:w="73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具体要求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安全性</w:t>
            </w:r>
          </w:p>
        </w:tc>
        <w:tc>
          <w:tcPr>
            <w:tcW w:type="dxa" w:w="7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密码加盐散列存储，不落明文；接口需携带有效 Token 才能访问，未登录一律拦截</w:t>
            </w:r>
          </w:p>
        </w:tc>
      </w:tr>
      <w:tr>
        <w:tc>
          <w:tcPr>
            <w:tcW w:type="dxa" w:w="1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一致性</w:t>
            </w:r>
          </w:p>
        </w:tc>
        <w:tc>
          <w:tcPr>
            <w:tcW w:type="dxa" w:w="7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出入库涉及库存变动的操作放在同一事务中完成，库存不为负，超量出库被拦截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易用性</w:t>
            </w:r>
          </w:p>
        </w:tc>
        <w:tc>
          <w:tcPr>
            <w:tcW w:type="dxa" w:w="7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统一后台外壳、动态菜单、就地视图 + 面包屑返回，尽量少用弹窗</w:t>
            </w:r>
          </w:p>
        </w:tc>
      </w:tr>
      <w:tr>
        <w:tc>
          <w:tcPr>
            <w:tcW w:type="dxa" w:w="1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可维护性</w:t>
            </w:r>
          </w:p>
        </w:tc>
        <w:tc>
          <w:tcPr>
            <w:tcW w:type="dxa" w:w="7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分层架构（Controller / Repository / Entity），通用 CRUD 抽象为基类，减少重复代码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可扩展性</w:t>
            </w:r>
          </w:p>
        </w:tc>
        <w:tc>
          <w:tcPr>
            <w:tcW w:type="dxa" w:w="7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前端零构建、后端约定优于配置，新增业务表即可复用通用增删改查</w:t>
            </w:r>
          </w:p>
        </w:tc>
      </w:tr>
    </w:tbl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二、总体设计方案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2.1 系统总体架构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 B/S 三层架构，前端为零构建的原生单页应用，后端 Spring Boot 分“表现层（Controller）—数据访问层（JPA Repository）—实体层（Entity）”，并以拦截器横切实现登录鉴权与操作日志，数据库统一存储业务与权限数据。总体架构如下：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浏览器：原生单页应用 (SPA)             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login.html 登录页 · index.html 后台外壳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app.js：hash 路由 · 按角色过滤导航 · 手绘 SVG 图表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localStorage 存 Token/用户；请求头携带 Token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└───────────────▲───────────────────────────────┘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       │  fetch JSON（header: token）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┌───────────────┴───────────────────────────────┐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Spring Boot 3.3（内嵌 Tomcat，端口 8080）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security：AuthInterceptor(Token 校验/401)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         AccessLogInterceptor(操作日志落库)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controller：REST /api/**（含通用 CRUD 基类）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repo：Spring Data JPA 接口           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entity：JPA 实体（映射真实表）        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复杂统计：JdbcTemplate 原生 SQL      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└───────────────▲───────────────────────────────┘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       │  JPA / JDBC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┌───────────────┴───────────────────────────────┐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MySQL 8（库名 ahut_base）               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业务表 + 权限表(sys_user/sys_user_role…) + 日志表 │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分层的优点是职责清晰、耦合度低：表现层收发请求，数据层用 JPA 自动映射实体与表，统计类复杂查询用 JdbcTemplate 直接写 SQL；鉴权与日志以拦截器统一实现，业务代码无需重复编写。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2.2 技术选型（用到的技术）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1400"/>
        <w:gridCol w:w="3100"/>
        <w:gridCol w:w="4500"/>
      </w:tblGrid>
      <w:tr>
        <w:trPr>
          <w:tblHeader/>
        </w:trPr>
        <w:tc>
          <w:tcPr>
            <w:tcW w:type="dxa" w:w="14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31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45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选型说明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开发语言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Java 17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面向对象、生态成熟，跨平台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Spring Boot 3.3.5</w:t>
            </w:r>
          </w:p>
        </w:tc>
        <w:tc>
          <w:tcPr>
            <w:tcW w:type="dxa" w:w="4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约定优于配置，内嵌 Tomcat，一键运行，零外部依赖便于演示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数据访问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Spring Data JPA（Hibernate）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实体↔表自动映射，通用 CRUD 基类即可服务多张表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复杂查询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JdbcTemplate 原生 SQL</w:t>
            </w:r>
          </w:p>
        </w:tc>
        <w:tc>
          <w:tcPr>
            <w:tcW w:type="dxa" w:w="4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KPI/趋势/货位/预警等聚合统计用 SQL 表达最直接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数据库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MySQL 8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开源稳定，兼容 MariaDB 10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前端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原生 HTML / CSS / JavaScript（零框架、零构建）</w:t>
            </w:r>
          </w:p>
        </w:tc>
        <w:tc>
          <w:tcPr>
            <w:tcW w:type="dxa" w:w="4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打开即用，hash 路由实现完整单页应用，便于逐行讲解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鉴权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Token（内存会话）+ 加盐 MD5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规模合适，结构上可平滑升级为 JWT/Redis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图表</w:t>
            </w:r>
          </w:p>
        </w:tc>
        <w:tc>
          <w:tcPr>
            <w:tcW w:type="dxa" w:w="3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手绘 SVG（折线/环形）</w:t>
            </w:r>
          </w:p>
        </w:tc>
        <w:tc>
          <w:tcPr>
            <w:tcW w:type="dxa" w:w="4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零依赖、原理清晰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构建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Maven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统一依赖与构建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2.3 系统功能结构（功能设计）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系统按双角色组织功能：管理员可见全部模块，操作员仅见一线作业模块。功能结构如下：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仓库管理系统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├─ 管理员(admin) —— 全部功能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├─ 运营概览：运营总览 · 预警看板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├─ 进销存：  出入库操作 · 出入库记录 · 商品档案 · 商品分类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├─ 订单：    采购订单 · 销售订单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├─ 仓储：    货位管理 · 预警阈值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├─ 供应链：  供应商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│   └─ 系统：    操作日志 · 个人资料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└─ 操作员(operator) —— 一线作业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└─ 出入库操作 · 销售订单 · 个人资料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2.4 数据库设计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i/>
          <w:iCs/>
          <w:color w:val="667085"/>
          <w:sz w:val="22"/>
          <w:szCs w:val="22"/>
        </w:rPr>
        <w:t xml:space="preserve">（本节为本人负责内容：完成数据库整体设计，包括数据模型、表清单与核心表结构。系统采用逻辑外键（无硬 FK 约束）风格，主键统一为自增 int id。）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2.4.1 数据模型（核心实体关系）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业务侧以商品库存为核心，权限侧用“用户—角色”确定身份。核心关系如下：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业务侧：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storage(仓库) 1─N goods(商品) N─1 goodstype(分类)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goods 1─N location_stock(库位批次) N─1 location(货位)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goods 1─N record(出入库流水) N─1 sys_user(操作人)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orders(订单) 1─N order_item(明细)；record N─1 orders(关联单据)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supplier(供应商) 1─N orders(采购)；orders N─1 customer(客户/买家)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权限侧：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sys_user N─(sys_user_role)─N sys_role   （含 role_id=1 即管理员）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sys_user 1─N sys_log（谁做了什么）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2.4.2 数据表清单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系统数据库共约 21 张表，分为业务表、权限/系统表两类，主要如下：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1300"/>
        <w:gridCol w:w="3400"/>
        <w:gridCol w:w="4300"/>
      </w:tblGrid>
      <w:tr>
        <w:trPr>
          <w:tblHeader/>
        </w:trPr>
        <w:tc>
          <w:tcPr>
            <w:tcW w:type="dxa" w:w="13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34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数据表</w:t>
            </w:r>
          </w:p>
        </w:tc>
        <w:tc>
          <w:tcPr>
            <w:tcW w:type="dxa" w:w="43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中文含义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goods / goodstype / storage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商品 / 分类 / 仓库</w:t>
            </w:r>
          </w:p>
        </w:tc>
      </w:tr>
      <w:tr>
        <w:tc>
          <w:tcPr>
            <w:tcW w:type="dxa" w:w="1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record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出入库流水记录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location / location_stock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货位 / 库位批次存货（含到期日）</w:t>
            </w:r>
          </w:p>
        </w:tc>
      </w:tr>
      <w:tr>
        <w:tc>
          <w:tcPr>
            <w:tcW w:type="dxa" w:w="1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orders / order_item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订单主表 / 订单明细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supplier / customer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供应商 / 客户</w:t>
            </w:r>
          </w:p>
        </w:tc>
      </w:tr>
      <w:tr>
        <w:tc>
          <w:tcPr>
            <w:tcW w:type="dxa" w:w="1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业务表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goods_batch / stock_alert / stock_check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批次 / 预警阈值 / 盘点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权限表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sys_user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用户表（本人负责）</w:t>
            </w:r>
          </w:p>
        </w:tc>
      </w:tr>
      <w:tr>
        <w:tc>
          <w:tcPr>
            <w:tcW w:type="dxa" w:w="1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权限表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sys_user_role / sys_role</w:t>
            </w:r>
          </w:p>
        </w:tc>
        <w:tc>
          <w:tcPr>
            <w:tcW w:type="dxa" w:w="4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用户-角色 / 角色（本人负责）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系统表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sys_log / sys_notice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操作日志 / 系统公告</w:t>
            </w:r>
          </w:p>
        </w:tc>
      </w:tr>
    </w:tbl>
    <w:p>
      <w:pPr>
        <w:spacing w:after="9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说明：sys_menu、sys_role_res 等表在库中保留，但当前版本的权限以“用户所属角色是否含 role_id=1”判定管理员/操作员双角色（详见 3.3），并未启用完整的菜单资源授权后台。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2.4.3 核心数据表结构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（1）用户表 sys_user（登录与鉴权的基础）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100"/>
        <w:gridCol w:w="2300"/>
        <w:gridCol w:w="4600"/>
      </w:tblGrid>
      <w:tr>
        <w:trPr>
          <w:tblHeader/>
        </w:trPr>
        <w:tc>
          <w:tcPr>
            <w:tcW w:type="dxa" w:w="21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3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6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int PK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name / number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varchar</w:t>
            </w:r>
          </w:p>
        </w:tc>
        <w:tc>
          <w:tcPr>
            <w:tcW w:type="dxa" w:w="4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姓名 / 登录账号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password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密文 = md5(md5(明文)+salt)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salt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每用户独立随机盐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age / sex / phone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int/char/varchar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年龄 / 性别 / 电话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locked / del_flag</w:t>
            </w:r>
          </w:p>
        </w:tc>
        <w:tc>
          <w:tcPr>
            <w:tcW w:type="dxa" w:w="23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tinyint</w:t>
            </w:r>
          </w:p>
        </w:tc>
        <w:tc>
          <w:tcPr>
            <w:tcW w:type="dxa" w:w="4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是否锁定 / 是否逻辑删除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create_time / update_time …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datetime/varchar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审计字段</w:t>
            </w:r>
          </w:p>
        </w:tc>
      </w:tr>
    </w:tbl>
    <w:p>
      <w:p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（2）用户-角色表 sys_user_role 与 角色表 sys_role（双角色判定）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 / 字段</w:t>
            </w:r>
          </w:p>
        </w:tc>
        <w:tc>
          <w:tcPr>
            <w:tcW w:type="dxa" w:w="54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sys_user_role: user_id, role_id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某用户拥有某角色；含 role_id=1 即管理员</w:t>
            </w:r>
          </w:p>
        </w:tc>
      </w:tr>
      <w:tr>
        <w:tc>
          <w:tcPr>
            <w:tcW w:type="dxa" w:w="3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sys_role: id, name, description</w:t>
            </w:r>
          </w:p>
        </w:tc>
        <w:tc>
          <w:tcPr>
            <w:tcW w:type="dxa" w:w="5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角色主键、名称、描述（如 admin / user）</w:t>
            </w:r>
          </w:p>
        </w:tc>
      </w:tr>
    </w:tbl>
    <w:p>
      <w:p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（3）商品表 goods 与 出入库流水表 record（业务核心，库存联动）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 / 关键字段</w:t>
            </w:r>
          </w:p>
        </w:tc>
        <w:tc>
          <w:tcPr>
            <w:tcW w:type="dxa" w:w="51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goods: name, storage, goodsType, count</w:t>
            </w:r>
          </w:p>
        </w:tc>
        <w:tc>
          <w:tcPr>
            <w:tcW w:type="dxa" w:w="5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货名、所属仓库、分类、库存数量</w:t>
            </w:r>
          </w:p>
        </w:tc>
      </w:tr>
      <w:tr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goods: zone, shelf_life_days, cleanup_warn_days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分区（冷冻/冰鲜/普通）、保质期天数、清理预警天数</w:t>
            </w:r>
          </w:p>
        </w:tc>
      </w:tr>
      <w:tr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record: goods, user_id, count, type</w:t>
            </w:r>
          </w:p>
        </w:tc>
        <w:tc>
          <w:tcPr>
            <w:tcW w:type="dxa" w:w="5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货品、操作人、数量、类型(0入库/1出库)</w:t>
            </w:r>
          </w:p>
        </w:tc>
      </w:tr>
      <w:tr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record: createtime, order_id, location_id</w:t>
            </w:r>
          </w:p>
        </w:tc>
        <w:tc>
          <w:tcPr>
            <w:tcW w:type="dxa" w:w="5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时间、关联订单、落位库位</w:t>
            </w:r>
          </w:p>
        </w:tc>
      </w:tr>
    </w:tbl>
    <w:p>
      <w:p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（4）库位批次 location_stock 与 订单 orders/order_item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 / 关键字段</w:t>
            </w:r>
          </w:p>
        </w:tc>
        <w:tc>
          <w:tcPr>
            <w:tcW w:type="dxa" w:w="48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location_stock: location_id, goods_id, count</w:t>
            </w:r>
          </w:p>
        </w:tc>
        <w:tc>
          <w:tcPr>
            <w:tcW w:type="dxa" w:w="4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某库位存放某商品的数量</w:t>
            </w:r>
          </w:p>
        </w:tc>
      </w:tr>
      <w:tr>
        <w:tc>
          <w:tcPr>
            <w:tcW w:type="dxa" w:w="4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location_stock: inbound_date, expiry_date</w:t>
            </w:r>
          </w:p>
        </w:tc>
        <w:tc>
          <w:tcPr>
            <w:tcW w:type="dxa" w:w="4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入库日、到期日（支撑先到期先出）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orders: order_no, type, status, buyer, operator_id</w:t>
            </w:r>
          </w:p>
        </w:tc>
        <w:tc>
          <w:tcPr>
            <w:tcW w:type="dxa" w:w="4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单号、类型(0采购/1销售)、状态、买家、经手人</w:t>
            </w:r>
          </w:p>
        </w:tc>
      </w:tr>
      <w:tr>
        <w:tc>
          <w:tcPr>
            <w:tcW w:type="dxa" w:w="4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order_item: order_id, goods_id, count, price</w:t>
            </w:r>
          </w:p>
        </w:tc>
        <w:tc>
          <w:tcPr>
            <w:tcW w:type="dxa" w:w="4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订单明细行</w:t>
            </w:r>
          </w:p>
        </w:tc>
      </w:tr>
    </w:tbl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三、详细设计与实现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i/>
          <w:iCs/>
          <w:color w:val="667085"/>
          <w:sz w:val="22"/>
          <w:szCs w:val="22"/>
        </w:rPr>
        <w:t xml:space="preserve">本章聚焦本人负责的模块，结合关键代码与数据流深入说明。涉及：登录认证（Token）、前端单页框架、双角色权限控制、个人资料与修改密码。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3.1 登录认证功能（Token 会话）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3.1.1 功能说明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登录是进入系统的唯一入口。用户在登录页输入账号与密码提交，后端依次完成“账号存在性 → 是否删除/锁定 → 加盐密码校验”，通过后签发一个内存 Token 返回前端；前端将 Token 与用户信息存入 localStorage，此后每次请求在请求头携带 Token 以证明身份。登录页为自绘的现代化界面，仅账号密码两项（当前版本未启用图形验证码；“立即注册”为预留入口，账号由管理员在后台/数据库统一预置，暂不开放自助注册）。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3.1.2 密码加盐散列（安全核心）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密码严禁明文存储。系统采用“加盐两次 MD5”方案：password = md5( md5(明文) + salt )。每个用户拥有独立随机盐，即使两人密码相同，密文也不同：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public class Md5Util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static String md5(String s) { /* 标准 MD5，输出 32 位十六进制 */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/** 加盐散列：md5(md5(明文) + 盐) */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static String hashPassword(String rawPassword, String salt)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return md5(md5(rawPassword) + salt);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}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3.1.3 登录校验与 Token 签发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控制层按顺序校验账号状态与密码，通过后由 TokenStore 签发 Token，并连同用户信息（含角色）返回：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@PostMapping("/login")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public Result&lt;Map&lt;String,Object&gt;&gt; login(@RequestBody LoginReq req)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SysUser u = userRepo.findByNumber(req.number().trim()).orElse(null);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(u == null)            return Result.fail("账号不存在");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(u.getDelFlag()==1)    return Result.fail("账号已删除");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(u.getLocked()==1)     return Result.fail("账号已被锁定");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String hashed = Md5Util.hashPassword(req.password(), u.getSalt());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(!hashed.equalsIgnoreCase(u.getPassword()))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                     return Result.fail("密码错误");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String token = tokenStore.issue(new Principal(u.getId(), u.getName(), u.getNumber()));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return Result.ok(Map.of("token", token, "user", safeUser(u)));  // safeUser 含 role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Token 由内存存储 TokenStore 管理：签发时生成一个 UUID 作为 Token 并映射到用户信息，注销时移除。结构简单、演示零依赖，后续可平滑替换为 JWT / Redis：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@Component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public class TokenStore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record Principal(Integer userId, String name, String number) {}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private final Map&lt;String,Principal&gt; tokens = new ConcurrentHashMap&lt;&gt;();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String  issue(Principal p){ String t=UUID.randomUUID()...; tokens.put(t,p); return t;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Principal resolve(String t){ return t==null?null:tokens.get(t);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void    revoke(String t){ tokens.remove(t); }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3.1.4 请求鉴权拦截器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除登录接口外，所有 /api/** 请求都要经过鉴权拦截器：从请求头取 Token 并解析，解析不到即返回 401，前端据此跳回登录页；解析成功则把当前用户放入请求属性，供后续业务使用：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@Component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public class AuthInterceptor implements HandlerInterceptor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public boolean preHandle(HttpServletRequest req, HttpServletResponse resp, Object h)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String token = req.getHeader("token");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Principal p = tokenStore.resolve(token);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if (p == null) { resp.setStatus(401); ...写出「未登录或登录已过期」; return false;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req.setAttribute("principal", p);   // 放行并携带当前用户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return true;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// WebConfig 中登记：拦截 /api/**，放行 /api/auth/login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3.1.5 登录数据流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① 用户输入 账号/密码 → POST /api/auth/login {number, password}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② findByNumber → 不存在「账号不存在」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③ del_flag/locked 校验 → 已删除/锁定则拦截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④ hashPassword(输入, salt) == 库中 password ? 否→「密码错误」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⑤ 通过：TokenStore.issue 生成内存 Token；roleOf(id) 计算角色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⑥ 返回 {token, user{…, role}} → 前端存 localStorage → 跳 index.html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⑦ 之后每请求头带 token；AuthInterceptor 校验，失效→401→回登录页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3.2 前端单页框架设计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i/>
          <w:iCs/>
          <w:color w:val="667085"/>
          <w:sz w:val="22"/>
          <w:szCs w:val="22"/>
        </w:rPr>
        <w:t xml:space="preserve">（前端整体框架由本人搭建，供各业务页面在其上开发。）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3.2.1 外壳与路由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登录后进入 index.html 外壳，采用“顶栏 + 左侧导航 + 内容区”布局，主体交互集中在 app.js。前端用 URL 的 hash（如 #/inout）做路由：hash 变化时 route() 按当前路由渲染对应页面，实现无刷新单页应用；表单保存/删除后就地重渲染，配合面包屑返回，尽量不弹窗。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3.2.2 统一请求与登录态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所有接口调用统一走 api()：自动带上 Token 请求头；一旦收到 401，立即清空本地登录态并跳回登录页，保证会话失效后不停留在受保护页面：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const TOKEN = localStorage.getItem("wms_token");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if (!TOKEN) location.href = "login.html";   // 未登录直接回登录页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async function api(path, opts = {})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const r = await fetch(path, { ...opts, headers:{ "Content-Type":"application/json", token: TOKEN, ...}});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if (r.status === 401) { localStorage.clear(); location.href = "login.html"; }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return r.json();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3.2.3 按角色动态生成导航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导航不是静态写死的，而是根据当前用户角色过滤生成：管理员显示全部菜单，操作员只显示其被允许的路由，从源头保证不同角色看到不同菜单（详见 3.3）。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3.3 双角色权限控制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3.3.1 权限模型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当前版本采用简明的“双角色”模型：用户是否为管理员，取决于其在 sys_user_role 中是否拥有 role_id=1；有则为管理员 admin，否则为操作员 operator。用户的可见菜单与可用操作据此区分。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3.3.2 后端：角色判定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登录时后端用一条 SQL 统计用户是否拥有管理员角色，得出 admin / operator 并随用户信息返回：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/** 含 role_id=1 视为超级管理员 admin，否则操作员 operator */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private String roleOf(Integer userId)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Integer c = jdbc.queryForObject(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"SELECT COUNT(*) FROM sys_user_role WHERE user_id=? AND role_id=1",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Integer.class, userId);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return (c != null &amp;&amp; c &gt; 0) ? "admin" : "operator";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3.3.3 前端：菜单过滤与路由守卫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前端依据返回的角色过滤导航，并在路由层设“守卫”：操作员访问未授权路由时，直接重定向到其可用的出入库页面：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const isAdmin = () =&gt; (USER.role || "admin") !== "operator";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// 操作员仅可见：出入库操作、销售订单、个人资料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const OP_ROUTES = ["inout", "orders/1", "profile"];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const opAllowed = h =&gt; OP_ROUTES.includes(h) || h.startsWith("goods/") || h.startsWith("order/");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// 生成导航：管理员全显示，操作员只显示 OP_ROUTES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const items = group.items.filter(([route]) =&gt; isAdmin() || OP_ROUTES.includes(route));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// 路由守卫：操作员访问越权路由 → 回到出入库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if (!isAdmin() &amp;&amp; !opAllowed(hash)) { location.hash = "#/inout"; return; }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3.3.4 权限数据流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登录 → roleOf(userId)：sys_user_role 含 role_id=1 ? admin : operator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前端 buildNav()：admin 显示全部；operator 仅 [出入库/销售订单/个人资料]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│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前端 route() 守卫：operator 访问越权路由 → 重定向 #/inout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 │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后端 AuthInterceptor：无有效 Token 的 /api/** 一律 401（登录态兜底）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由此，“能否进入系统”由 Token 登录决定，“进入后看到/操作什么”由双角色决定，“做了什么”由操作日志留痕，三者共同构成安全闭环。当前双角色模型简单实用；数据库已保留 sys_role / sys_menu / sys_role_res 等表，未来可平滑升级为按菜单资源授权的完整 RBAC。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3.4 个人资料与修改密码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任意登录用户均可查看本人资料并修改密码。查看资料通过 /api/auth/me 依据 Token 解析出的用户返回安全信息（不含密码/盐）。修改密码时先校验原密码，再用原盐对新密码重新散列后保存，保证方案一致、密文安全：</w:t>
      </w:r>
    </w:p>
    <w:p>
      <w:pPr>
        <w:pBdr>
          <w:left w:val="single" w:color="C7D3E6" w:sz="18" w:space="6"/>
        </w:pBdr>
        <w:shd w:fill="F4F6FA" w:val="clear"/>
        <w:spacing w:after="0" w:before="6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@PostMapping("/changePassword")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public Result&lt;Void&gt; changePassword(@RequestBody ChangePwdReq req, HttpServletRequest http) {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Principal p = (Principal) http.getAttribute("principal");   // 来自拦截器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(req.newPassword().trim().length() &lt; 6) return Result.fail("新密码至少 6 位");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SysUser u = userRepo.findById(p.userId()).orElseThrow();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if (!Md5Util.hashPassword(req.oldPassword(), u.getSalt()).equalsIgnoreCase(u.getPassword()))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    return Result.fail("原密码错误");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u.setPassword(Md5Util.hashPassword(req.newPassword().trim(), u.getSalt()));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userRepo.save(u);</w:t>
      </w:r>
    </w:p>
    <w:p>
      <w:pPr>
        <w:pBdr>
          <w:left w:val="single" w:color="C7D3E6" w:sz="18" w:space="6"/>
        </w:pBdr>
        <w:shd w:fill="F4F6FA" w:val="clear"/>
        <w:spacing w:after="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    return Result.ok();</w:t>
      </w:r>
    </w:p>
    <w:p>
      <w:pPr>
        <w:pBdr>
          <w:left w:val="single" w:color="C7D3E6" w:sz="18" w:space="6"/>
        </w:pBdr>
        <w:shd w:fill="F4F6FA" w:val="clear"/>
        <w:spacing w:after="120" w:before="0" w:line="250"/>
        <w:ind w:left="120"/>
      </w:pPr>
      <w:r>
        <w:rPr>
          <w:rFonts w:ascii="Consolas" w:cs="Consolas" w:eastAsia="Consolas" w:hAnsi="Consolas"/>
          <w:color w:val="24324A"/>
          <w:sz w:val="18"/>
          <w:szCs w:val="18"/>
        </w:rPr>
        <w:t xml:space="preserve">}</w:t>
      </w:r>
    </w:p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四、课程设计结果及分析测试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4.1 运行环境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8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Windows / Linux 均可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JDK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Java 17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数据库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MySQL 8.0（兼容 MariaDB 10）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构建/运行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Maven；后端内嵌 Tomcat，默认端口 8080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访问</w:t>
            </w:r>
          </w:p>
        </w:tc>
        <w:tc>
          <w:tcPr>
            <w:tcW w:type="dxa" w:w="6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浏览器打开 http://localhost:8080</w:t>
            </w:r>
          </w:p>
        </w:tc>
      </w:tr>
      <w:tr>
        <w:tc>
          <w:tcPr>
            <w:tcW w:type="dxa" w:w="22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演示账号</w:t>
            </w:r>
          </w:p>
        </w:tc>
        <w:tc>
          <w:tcPr>
            <w:tcW w:type="dxa" w:w="6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admin / admin123（管理员），test / 123456（操作员）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4.2 功能测试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针对本人负责的登录认证与双角色权限，设计并执行如下测试用例，结果均符合预期：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800"/>
        <w:gridCol w:w="1900"/>
        <w:gridCol w:w="2500"/>
        <w:gridCol w:w="2700"/>
        <w:gridCol w:w="1100"/>
      </w:tblGrid>
      <w:tr>
        <w:trPr>
          <w:tblHeader/>
        </w:trPr>
        <w:tc>
          <w:tcPr>
            <w:tcW w:type="dxa" w:w="8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9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25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输入 / 操作</w:t>
            </w:r>
          </w:p>
        </w:tc>
        <w:tc>
          <w:tcPr>
            <w:tcW w:type="dxa" w:w="27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shd w:fill="1B3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正确登录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admin/admin123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签发 Token，进入首页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T2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admin/错误密码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提示“密码错误”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账号不存在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不存在账号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提示“账号不存在”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T4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未登录拦截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无 Token 访问 /api/**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返回 401，前端跳登录页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密码加盐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查看库中 password 字段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为 32 位密文，非明文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T6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角色-管理员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admin 登录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可见全部菜单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角色-操作员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test 登录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仅见出入库/销售订单/个人资料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T8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越权访问</w:t>
            </w:r>
          </w:p>
        </w:tc>
        <w:tc>
          <w:tcPr>
            <w:tcW w:type="dxa" w:w="25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操作员访问总览路由</w:t>
            </w:r>
          </w:p>
        </w:tc>
        <w:tc>
          <w:tcPr>
            <w:tcW w:type="dxa" w:w="27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被重定向回出入库</w:t>
            </w:r>
          </w:p>
        </w:tc>
        <w:tc>
          <w:tcPr>
            <w:tcW w:type="dxa" w:w="11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T9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修改密码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改密后重登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原密码失效，新密码可登录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before="1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通过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4.3 结果分析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测试表明：登录认证在账号状态与加盐密码两道校验上均正确工作，Token 机制有效控制会话，未登录访问被拦截器统一拦截并返回 401；双角色模型使管理员与操作员登录后加载的菜单、可访问的功能出现预期差异，越权访问被前端守卫拦回；修改密码流程正常。系统达到了需求分析所提出的安全性、一致性与易用性目标。</w:t>
      </w:r>
    </w:p>
    <w:p>
      <w:pPr>
        <w:pStyle w:val="Heading1"/>
        <w:spacing w:after="150" w:before="32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五、课程设计总结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5.1 项目总结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本次课程设计以 Java 17 + Spring Boot 3.3 + Spring Data JPA + MySQL 8 + 原生单页前端技术栈，实现了一套面向超市/日用品仓库的仓库管理系统。系统以库存为核心，打通“进、销、存”数据流，覆盖运营总览、预警、出入库、订单、商品、货位、供应商、操作日志等业务功能；采用 B/S 三层架构，登录采用 Token + 加盐 MD5，权限采用管理员/操作员双角色，通用增删改查抽象为基类，结构清晰、易于扩展。经测试各功能模块运行正常，达到预期设计目标。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5.2 个人收获与体会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作为需求分析、总体设计、数据库设计、前端框架与登录/权限模块的负责人，主要收获：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学会从业务出发，用功能结构、数据模型、数据流把模糊需求转化为清晰的系统设计并落地为模块划分；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实践了数据库从数据模型到表结构的设计，理解了用“用户—角色”做身份判定、以逻辑外键组织业务表的取舍；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掌握了 Token 会话、加盐 MD5、拦截器统一鉴权等安全实践，理解“密码不可逆存储、未登录必拦截”的必要性；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搭建了零构建的原生单页框架（hash 路由、统一请求、按角色动态导航），为团队提供一致的开发基座。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2548C"/>
          <w:sz w:val="27"/>
          <w:szCs w:val="27"/>
        </w:rPr>
        <w:t xml:space="preserve">5.3 不足与展望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受课程时间限制，系统仍有可改进之处：Token 采用服务器内存存储，分布式部署时可升级为 JWT + Redis；密码散列可由 MD5 升级为更安全的 BCrypt；当前为双角色，数据库已保留 sys_role / sys_menu / sys_role_res，可扩展为按菜单/按钮细粒度授权的完整 RBAC，并补充用户注册与自助找回密码。总体而言，本次课程设计使我完整经历了“需求—设计—实现—测试”的全过程，对 Java Web 开发、数据库设计与前端工程组织有了系统而深入的认识。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Microsoft YaHei" w:cs="Microsoft YaHei" w:eastAsia="Microsoft YaHei" w:hAnsi="Microsoft YaHe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2548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2A6FD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仓库管理系统课程设计报告</dc:title>
  <dc:creator>课程设计</dc:creator>
  <cp:lastModifiedBy>Un-named</cp:lastModifiedBy>
  <cp:revision>1</cp:revision>
  <dcterms:created xsi:type="dcterms:W3CDTF">2026-07-18T08:53:12.846Z</dcterms:created>
  <dcterms:modified xsi:type="dcterms:W3CDTF">2026-07-18T08:53:12.867Z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