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00"/>
        <w:jc w:val="center"/>
      </w:pPr>
      <w:r>
        <w:rPr>
          <w:b/>
          <w:bCs/>
          <w:color w:val="6b7890"/>
          <w:sz w:val="30"/>
          <w:szCs w:val="30"/>
        </w:rPr>
        <w:t xml:space="preserve">课程设计报告</w:t>
      </w:r>
    </w:p>
    <w:p>
      <w:pPr>
        <w:spacing w:after="60"/>
        <w:jc w:val="center"/>
      </w:pPr>
      <w:r>
        <w:rPr>
          <w:b/>
          <w:bCs/>
          <w:color w:val="1B57B0"/>
          <w:sz w:val="60"/>
          <w:szCs w:val="60"/>
        </w:rPr>
        <w:t xml:space="preserve">仓库管理系统</w:t>
      </w:r>
    </w:p>
    <w:p>
      <w:pPr>
        <w:spacing w:after="500"/>
        <w:jc w:val="center"/>
      </w:pPr>
      <w:r>
        <w:rPr>
          <w:color w:val="6b7890"/>
          <w:sz w:val="24"/>
          <w:szCs w:val="24"/>
        </w:rPr>
        <w:t xml:space="preserve">（库智 WMS · Warehouse Management System）</w:t>
      </w:r>
    </w:p>
    <w:p>
      <w:pPr>
        <w:spacing w:after="30" w:before="80"/>
        <w:jc w:val="center"/>
      </w:pPr>
      <w:r>
        <w:drawing>
          <wp:inline distT="0" distB="0" distL="0" distR="0">
            <wp:extent cx="4381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spacing w:after="70"/>
        <w:jc w:val="center"/>
      </w:pPr>
      <w:r>
        <w:rPr>
          <w:b/>
          <w:bCs/>
          <w:color w:val="1F2A44"/>
          <w:sz w:val="24"/>
          <w:szCs w:val="24"/>
        </w:rPr>
        <w:t xml:space="preserve">姓　　名：</w:t>
      </w:r>
      <w:r>
        <w:rPr>
          <w:color w:val="222833"/>
          <w:sz w:val="24"/>
          <w:szCs w:val="24"/>
        </w:rPr>
        <w:t xml:space="preserve">侯皖婷</w:t>
      </w:r>
    </w:p>
    <w:p>
      <w:pPr>
        <w:spacing w:after="70"/>
        <w:jc w:val="center"/>
      </w:pPr>
      <w:r>
        <w:rPr>
          <w:b/>
          <w:bCs/>
          <w:color w:val="1F2A44"/>
          <w:sz w:val="24"/>
          <w:szCs w:val="24"/>
        </w:rPr>
        <w:t xml:space="preserve">班　　级：</w:t>
      </w:r>
      <w:r>
        <w:rPr>
          <w:color w:val="222833"/>
          <w:sz w:val="24"/>
          <w:szCs w:val="24"/>
        </w:rPr>
        <w:t xml:space="preserve">计231</w:t>
      </w:r>
    </w:p>
    <w:p>
      <w:pPr>
        <w:spacing w:after="70"/>
        <w:jc w:val="center"/>
      </w:pPr>
      <w:r>
        <w:rPr>
          <w:b/>
          <w:bCs/>
          <w:color w:val="1F2A44"/>
          <w:sz w:val="24"/>
          <w:szCs w:val="24"/>
        </w:rPr>
        <w:t xml:space="preserve">承担模块：</w:t>
      </w:r>
      <w:r>
        <w:rPr>
          <w:color w:val="222833"/>
          <w:sz w:val="24"/>
          <w:szCs w:val="24"/>
        </w:rPr>
        <w:t xml:space="preserve">前端样式设计 · 登录认证 · 用户/角色/菜单管理</w:t>
      </w:r>
    </w:p>
    <w:p>
      <w:pPr>
        <w:spacing w:after="70"/>
        <w:jc w:val="center"/>
      </w:pPr>
      <w:r>
        <w:rPr>
          <w:b/>
          <w:bCs/>
          <w:color w:val="1F2A44"/>
          <w:sz w:val="24"/>
          <w:szCs w:val="24"/>
        </w:rPr>
        <w:t xml:space="preserve">技术栈：</w:t>
      </w:r>
      <w:r>
        <w:rPr>
          <w:color w:val="222833"/>
          <w:sz w:val="24"/>
          <w:szCs w:val="24"/>
        </w:rPr>
        <w:t xml:space="preserve">Java 17 · Spring Boot 3.3 · Spring Data JPA · MySQL 8</w:t>
      </w:r>
    </w:p>
    <w:p>
      <w:r>
        <w:br w:type="page"/>
      </w:r>
    </w:p>
    <w:p>
      <w:pPr>
        <w:spacing w:after="120"/>
      </w:pPr>
      <w:r>
        <w:rPr>
          <w:b/>
          <w:bCs/>
          <w:color w:val="1B57B0"/>
          <w:sz w:val="30"/>
          <w:szCs w:val="30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B57B0"/>
          <w:sz w:val="30"/>
          <w:szCs w:val="30"/>
        </w:rPr>
        <w:t xml:space="preserve">一、项目介绍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1.1 项目背景与意义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随着超市、社区门店与日用仓库的商品品类和进出频次不断增长，传统的人工纸质台账在库存盘点、进货出货、临期管理等环节效率低、易出错、难追溯。为此，本课程设计以团队协作方式开发了一套面向超市 / 日用仓库的进销存仓库管理系统——库智 WMS，将传统人工台账升级为数据化、可视化、可追溯的信息系统。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系统采用 B/S（浏览器 / 服务器）架构，基于 RBAC（基于角色的访问控制）权限模型，实现从采购入库、库位存储、销售出库到统计分析与预警的全流程闭环管理，所有数据均由真实数据库驱动。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1.2 系统总体功能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系统整体分为「业务功能」与「系统管理功能」两大类，共 12 个以上模块：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（1）业务功能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运营总览：库存 KPI、出入库趋势、分类占比、近期流水可视化；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出入库管理：入库落位、订单关联、凭证上传，出库按「先到期先出（FEFO）」扣减；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商品档案与分类：商品建档、图片、库存、保质期与清理预警设置；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货位管理：按分区看板展示容量、已存商品与剩余容量；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采购 / 销售订单：多明细订单，关联供应商 / 客户；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供应商 / 客户管理、库存盘点、库存流水记录、图表统计。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（2）系统管理功能（本人负责）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登录认证：账号密码登录、令牌鉴权、退出登录、修改密码；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用户管理：系统用户的增删改查与账号锁定；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角色管理：角色维护、用户—角色分配、角色—资源授权；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菜单管理：树形菜单维护，驱动前端导航与权限粒度；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操作日志：写操作真实落库、可审计。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1.3 系统总体架构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系统采用「表现层 — 应用层 — 数据层」三层、前后端一体的架构，前端由 Spring Boot 直接托管，通过 HTTP/JSON 与后端交互，后端经 Spring Data JPA 访问 MySQL 数据库。整体技术架构如下图所示：</w:t>
      </w:r>
    </w:p>
    <w:p>
      <w:pPr>
        <w:spacing w:after="30" w:before="80"/>
        <w:jc w:val="center"/>
      </w:pPr>
      <w:r>
        <w:drawing>
          <wp:inline distT="0" distB="0" distL="0" distR="0">
            <wp:extent cx="5334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1-1　系统技术架构图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系统的功能模块划分如下图所示：</w:t>
      </w:r>
    </w:p>
    <w:p>
      <w:pPr>
        <w:spacing w:after="30" w:before="80"/>
        <w:jc w:val="center"/>
      </w:pPr>
      <w:r>
        <w:drawing>
          <wp:inline distT="0" distB="0" distL="0" distR="0">
            <wp:extent cx="3619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1-2　系统功能结构图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B57B0"/>
          <w:sz w:val="30"/>
          <w:szCs w:val="30"/>
        </w:rPr>
        <w:t xml:space="preserve">二、开发技术介绍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本项目为主流的 Java Web 技术栈，各层次所用技术及作用如下表：</w:t>
      </w:r>
    </w:p>
    <w:tbl>
      <w:tblPr>
        <w:tblW w:type="dxa" w:w="92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1600"/>
        <w:gridCol w:w="3200"/>
        <w:gridCol w:w="4400"/>
      </w:tblGrid>
      <w:tr>
        <w:trPr>
          <w:tblHeader/>
        </w:trPr>
        <w:tc>
          <w:tcPr>
            <w:tcW w:type="dxa" w:w="16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层次</w:t>
            </w:r>
          </w:p>
        </w:tc>
        <w:tc>
          <w:tcPr>
            <w:tcW w:type="dxa" w:w="32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技术 / 框架</w:t>
            </w:r>
          </w:p>
        </w:tc>
        <w:tc>
          <w:tcPr>
            <w:tcW w:type="dxa" w:w="44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作用说明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Spring Boot 3.3.5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约定优于配置，内嵌 Tomcat，快速构建 REST 服务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持久层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Spring Data JPA / Hibernate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实体—表映射，免写样板 SQL，自动实现 CRUD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MySQL 8.0（ahut_base）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存储业务与权限数据，支持事务与中文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前端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原生 HTML / CSS / JavaScript（SPA）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单页应用，手写 SVG 图表，无需构建工具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Maven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依赖管理与项目打包（单一可执行 Jar）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开发语言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Java 17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后端主开发语言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安全鉴权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加盐散列 + 内存 Token + RBAC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密码不落明文，接口统一鉴权与授权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辅助工具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Lombok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注解自动生成 getter/setter 等样板代码</w:t>
            </w:r>
          </w:p>
        </w:tc>
      </w:tr>
    </w:tbl>
    <w:p/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2.1 后端：Spring Boot + Spring Data JPA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后端以 Spring Boot 为核心，采用「实体 Entity → 仓库 Repository → 控制器 Controller」的分层结构。Repository 继承 JpaRepository 即自动获得增删改查能力；Controller 以 @RestController 暴露 REST 接口，统一返回 Result 结构（code / msg / data）。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2.2 前端：原生单页应用（SPA）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前端不依赖 Vue / React 等框架，使用原生 JavaScript 实现路由与页面渲染，图表为手写 SVG，样式基于 CSS 自定义变量统一管理，整体呈现「深色侧边导航 + 浅色内容工作区」的专业后台风格，并适配移动端。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2.3 安全：加盐散列 + 令牌 + RBAC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登录口令采用 md5(md5(明文)+盐) 的加盐散列方案存储；登录成功后签发 Token 并由拦截器统一校验；权限通过「用户—角色—资源」三层 RBAC 模型控制。此部分为本人负责，详见第四章。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B57B0"/>
          <w:sz w:val="30"/>
          <w:szCs w:val="30"/>
        </w:rPr>
        <w:t xml:space="preserve">三、数据库设计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3.1 数据库概述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系统数据库名为 ahut_base，采用 InnoDB 引擎、支持事务。整库共 21 张数据表，可分为「业务表」与「权限 / 系统表」两大类。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3.2 数据表清单</w:t>
      </w:r>
    </w:p>
    <w:tbl>
      <w:tblPr>
        <w:tblW w:type="dxa" w:w="92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1200"/>
        <w:gridCol w:w="3400"/>
        <w:gridCol w:w="4600"/>
      </w:tblGrid>
      <w:tr>
        <w:trPr>
          <w:tblHeader/>
        </w:trPr>
        <w:tc>
          <w:tcPr>
            <w:tcW w:type="dxa" w:w="12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类别</w:t>
            </w:r>
          </w:p>
        </w:tc>
        <w:tc>
          <w:tcPr>
            <w:tcW w:type="dxa" w:w="34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表名</w:t>
            </w:r>
          </w:p>
        </w:tc>
        <w:tc>
          <w:tcPr>
            <w:tcW w:type="dxa" w:w="46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中文含义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goods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商品表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goodstype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商品分类表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storage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仓库表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location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货位表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location_stock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库位批次库存表（含入库/到期日）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record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出入库流水记录表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goods_batch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商品批次表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orders / order_item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订单主表 / 订单明细表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supplier / customer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供应商 / 客户表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stock_check / stock_check_item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库存盘点 / 盘点明细表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业务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stock_alert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库存预警表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权限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sys_user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用户表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权限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sys_role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角色表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权限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sys_menu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菜单表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权限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用户—角色关联表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权限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sys_role_res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角色—资源关联表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系统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sys_log / sys_notice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操作日志 / 通知表</w:t>
            </w:r>
          </w:p>
        </w:tc>
      </w:tr>
    </w:tbl>
    <w:p/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3.3 核心表结构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权限模块（本人负责）对应的 5 张核心表结构如下。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（1）sys_user 用户表</w:t>
      </w:r>
    </w:p>
    <w:tbl>
      <w:tblPr>
        <w:tblW w:type="dxa" w:w="92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2400"/>
        <w:gridCol w:w="1800"/>
        <w:gridCol w:w="5000"/>
      </w:tblGrid>
      <w:tr>
        <w:trPr>
          <w:tblHeader/>
        </w:trPr>
        <w:tc>
          <w:tcPr>
            <w:tcW w:type="dxa" w:w="24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类型</w:t>
            </w:r>
          </w:p>
        </w:tc>
        <w:tc>
          <w:tcPr>
            <w:tcW w:type="dxa" w:w="50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int PK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姓名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登录账号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口令散列值 md5(md5(明文)+salt)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salt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密码盐，每用户独立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age / sex / phone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年龄 / 性别 / 电话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locked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tinyint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是否锁定（1 是 0 否）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del_flag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tinyint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逻辑删除标识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create_time / update_time…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审计字段</w:t>
            </w:r>
          </w:p>
        </w:tc>
      </w:tr>
    </w:tbl>
    <w:p/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（2）sys_role 角色表 / （3）sys_menu 菜单表</w:t>
      </w:r>
    </w:p>
    <w:tbl>
      <w:tblPr>
        <w:tblW w:type="dxa" w:w="92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1600"/>
        <w:gridCol w:w="3600"/>
        <w:gridCol w:w="4000"/>
      </w:tblGrid>
      <w:tr>
        <w:trPr>
          <w:tblHeader/>
        </w:trPr>
        <w:tc>
          <w:tcPr>
            <w:tcW w:type="dxa" w:w="16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表</w:t>
            </w:r>
          </w:p>
        </w:tc>
        <w:tc>
          <w:tcPr>
            <w:tcW w:type="dxa" w:w="36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40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sys_role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id / name / description / del_flag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角色名称、描述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sys_menu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id / name / parent_id / type / icon / url / component / sort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parent_id 自关联成树；type：0 菜单 / 1 页面 / 2 资源</w:t>
            </w:r>
          </w:p>
        </w:tc>
      </w:tr>
    </w:tbl>
    <w:p/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（4）sys_user_role /（5）sys_role_res 关联表</w:t>
      </w:r>
    </w:p>
    <w:tbl>
      <w:tblPr>
        <w:tblW w:type="dxa" w:w="92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表</w:t>
            </w:r>
          </w:p>
        </w:tc>
        <w:tc>
          <w:tcPr>
            <w:tcW w:type="dxa" w:w="34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字段</w:t>
            </w:r>
          </w:p>
        </w:tc>
        <w:tc>
          <w:tcPr>
            <w:tcW w:type="dxa" w:w="40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id / user_id / role_id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用户与角色多对多关联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sys_role_res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id / role_id / res_id / res_type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角色与资源（菜单）授权关联</w:t>
            </w:r>
          </w:p>
        </w:tc>
      </w:tr>
    </w:tbl>
    <w:p/>
    <w:p>
      <w:pPr>
        <w:spacing w:after="90" w:line="300"/>
      </w:pPr>
      <w:r>
        <w:rPr>
          <w:color w:val="222833"/>
          <w:sz w:val="21"/>
          <w:szCs w:val="21"/>
        </w:rPr>
        <w:t xml:space="preserve">核心业务表方面，goods（商品）经 storage、goodstype 关联仓库与分类；record（流水）记录每一笔出入库；location_stock 以批次记录库位存货及到期日，支撑「先到期先出」。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3.4 E-R 关系图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系统整体实体关系（E-R）如下图所示，权限侧为标准 RBAC 结构：sys_user ─＜ sys_user_role ＞─ sys_role ─＜ sys_role_res ＞─ sys_menu。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3-1　系统 E-R 图</w:t>
      </w:r>
    </w:p>
    <w:p>
      <w:pPr>
        <w:spacing w:after="30" w:before="80"/>
        <w:jc w:val="center"/>
      </w:pPr>
      <w:r>
        <w:drawing>
          <wp:inline distT="0" distB="0" distL="0" distR="0">
            <wp:extent cx="40957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3-2　数据库表设计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B57B0"/>
          <w:sz w:val="30"/>
          <w:szCs w:val="30"/>
        </w:rPr>
        <w:t xml:space="preserve">四、功能模块详细设计与实现（本人负责部分）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本章详细介绍本人负责的前端样式设计、登录认证、用户管理、角色管理、菜单管理五个模块，包含功能说明、数据流程、关键代码解读与运行截图。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4.1 前端样式设计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目标：为全站建立统一的视觉规范（配色、排版、组件样式、响应式），做到「一套变量、全站生效」。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4.1.1 设计规范（CSS 设计变量）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全站样式集中在 CSS 自定义变量 :root 中定义，修改一处即全站生效，核心变量如下：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:root{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--brand-1:#0a0e17; --brand-2:#0e1523;      /* 侧边栏深色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--accent:#2a78d6; --accent-deep:#184f95;   /* 品牌主色（蓝）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--plane:#eef2f9; --surface:#fff;           /* 页面底色 / 卡片面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--ink:#0f1b33; --muted:#8a99b5;            /* 主文字 / 次文字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--good:#0ca30c; --warn:#e0920a; --crit:#d03b3b;  /* 语义状态色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--shadow / --shadow-lg;  --r-card:16px; --r-ctl:10px;  /* 阴影与圆角 */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}</w:t>
      </w:r>
    </w:p>
    <w:p/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4.1.2 布局与组件实现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整体布局：.app 使用 CSS Grid（grid-template-columns:248px 1fr），左固定侧栏、右自适应工作区；侧栏 sticky 固定；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侧边导航：深色渐变背景，当前页用左侧 3px 高亮条 + 渐变底标识（.active）；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顶栏：sticky 吸顶 + backdrop-filter 毛玻璃效果；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通用组件：统一封装 .btn 按钮、.card 卡片、.field 表单、.spin 加载动画等，各页面复用；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响应式：@media (max-width:820px) 下侧栏收起、登录页配图隐藏、布局自适应。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系统整体界面（深色侧栏 + 浅色工作区）效果如下：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4-1　系统首页（整体布局与样式）</w:t>
      </w:r>
    </w:p>
    <w:p>
      <w:r>
        <w:br w:type="page"/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4.2 登录认证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功能：账号密码登录、令牌签发与校验、退出登录、修改密码。安全要求：密码加盐散列存储，接口统一鉴权。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4.2.1 数据流程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登录：账号+密码 → 按账号查用户 → 校验是否删除/锁定 → 加盐散列比对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  → 一致则签发 Token → 前端存入 localStorage → 跳转主控台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访问：请求头携带 token → AuthInterceptor 校验 → 通过放行(注入登录人)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  → 失败返回 401 → 前端清空并跳回登录页</w:t>
      </w:r>
    </w:p>
    <w:p/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4.2.2 关键代码解读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① 口令加盐散列（Md5Util）：方案为 md5(md5(明文)+盐)，每用户独立 salt，可抵御彩虹表攻击。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static String hashPassword(String rawPassword, String salt) {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return md5(md5(rawPassword) + salt);   // 两次 MD5 + 盐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}</w:t>
      </w:r>
    </w:p>
    <w:p/>
    <w:p>
      <w:pPr>
        <w:spacing w:after="90" w:line="300"/>
      </w:pPr>
      <w:r>
        <w:rPr>
          <w:color w:val="222833"/>
          <w:sz w:val="21"/>
          <w:szCs w:val="21"/>
        </w:rPr>
        <w:t xml:space="preserve">② 登录接口（AuthController#login）：逐步校验后签发令牌，返回体经 safeUser() 剔除 password、salt 等敏感字段。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Optional&lt;SysUser&gt; opt = userRepo.findByNumber(req.number().trim());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if (opt.isEmpty()) return Result.fail("账号不存在");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SysUser u = opt.get();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if (u.getDelFlag()==1) return Result.fail("账号已删除");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if (u.getLocked()==1)  return Result.fail("账号已被锁定");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String hashed = Md5Util.hashPassword(req.password(), u.getSalt());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if (!hashed.equalsIgnoreCase(u.getPassword())) return Result.fail("密码错误");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String token = tokenStore.issue(new Principal(u.getId(), u.getName(), u.getNumber()));</w:t>
      </w:r>
    </w:p>
    <w:p/>
    <w:p>
      <w:pPr>
        <w:spacing w:after="90" w:line="300"/>
      </w:pPr>
      <w:r>
        <w:rPr>
          <w:color w:val="222833"/>
          <w:sz w:val="21"/>
          <w:szCs w:val="21"/>
        </w:rPr>
        <w:t xml:space="preserve">③ 令牌存储（TokenStore）：以 ConcurrentHashMap 维护「Token→登录人」映射，支持并发；退出登录即 remove。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String issue(Principal p){ String t=UUID.randomUUID().toString().replace("-",""); tokens.put(t,p); return t;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Principal resolve(String t){ return t==null?null:tokens.get(t);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void revoke(String t){ if(t!=null) tokens.remove(t); }</w:t>
      </w:r>
    </w:p>
    <w:p/>
    <w:p>
      <w:pPr>
        <w:spacing w:after="90" w:line="300"/>
      </w:pPr>
      <w:r>
        <w:rPr>
          <w:color w:val="222833"/>
          <w:sz w:val="21"/>
          <w:szCs w:val="21"/>
        </w:rPr>
        <w:t xml:space="preserve">④ 统一鉴权拦截（AuthInterceptor + WebConfig）：拦截 /api/**，放行登录接口，未登录返回 401。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// AuthInterceptor：校验令牌，通过则注入登录人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Principal p = tokenStore.resolve(req.getHeader("token"));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if (p == null) { resp.setStatus(401); ... return false;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req.setAttribute("principal", p);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// WebConfig：注册拦截器并放行登录接口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registry.addInterceptor(authInterceptor).addPathPatterns("/api/**")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    .excludePathPatterns("/api/auth/login");</w:t>
      </w:r>
    </w:p>
    <w:p/>
    <w:p>
      <w:pPr>
        <w:spacing w:after="90" w:line="300"/>
      </w:pPr>
      <w:r>
        <w:rPr>
          <w:color w:val="222833"/>
          <w:sz w:val="21"/>
          <w:szCs w:val="21"/>
        </w:rPr>
        <w:t xml:space="preserve">登录界面（左右分栏式）运行效果如下：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4-2　系统登录界面</w:t>
      </w:r>
    </w:p>
    <w:p>
      <w:r>
        <w:br w:type="page"/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4.3 用户管理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功能：对系统用户进行新增、查询、修改、删除，并可锁定 / 逻辑删除账号。</w:t>
      </w:r>
    </w:p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4.3.1 关键代码解读：通用 CRUD 基类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用户、角色、菜单等系统管理表操作高度相似，故抽象出泛型基类 BaseController&lt;T&gt; 统一提供增删改查，各控制器仅需继承并注入自己的 Repository，大幅减少重复代码：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abstract class BaseController&lt;T&gt; {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protected abstract JpaRepository&lt;T,Integer&gt; repo();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@GetMapping           public Result&lt;List&lt;T&gt;&gt; list(){ return Result.ok(repo().findAll());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@GetMapping("/{id}")  public Result&lt;T&gt; get(@PathVariable Integer id){ ...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@PostMapping          public Result&lt;T&gt; create(@RequestBody T e){ return Result.ok(repo().save(e));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@PutMapping("/{id}")  public Result&lt;T&gt; update(@PathVariable Integer id,@RequestBody T e){ return Result.ok(repo().save(e));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@DeleteMapping("/{id}") public Result&lt;Void&gt; delete(@PathVariable Integer id){ repo().deleteById(id); return Result.ok();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}</w:t>
      </w:r>
    </w:p>
    <w:p/>
    <w:p>
      <w:pPr>
        <w:spacing w:after="90" w:line="300"/>
      </w:pPr>
      <w:r>
        <w:rPr>
          <w:color w:val="222833"/>
          <w:sz w:val="21"/>
          <w:szCs w:val="21"/>
        </w:rPr>
        <w:t xml:space="preserve">用户管理控制器仅数行即完成全部 CRUD：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@RestController @RequestMapping("/api/sys_user")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public class SysUserController extends BaseController&lt;SysUser&gt; {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private final SysUserRepo repo;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public SysUserController(SysUserRepo repo){ this.repo = repo;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@Override protected JpaRepository&lt;SysUser,Integer&gt; repo(){ return repo; }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}</w:t>
      </w:r>
    </w:p>
    <w:p/>
    <w:p>
      <w:pPr>
        <w:pStyle w:val="Heading3"/>
        <w:spacing w:after="70" w:before="130"/>
      </w:pPr>
      <w:r>
        <w:rPr>
          <w:b/>
          <w:bCs/>
          <w:color w:val="2A4A72"/>
          <w:sz w:val="22"/>
          <w:szCs w:val="22"/>
        </w:rPr>
        <w:t xml:space="preserve">4.3.2 数据流程与接口</w:t>
      </w:r>
    </w:p>
    <w:tbl>
      <w:tblPr>
        <w:tblW w:type="dxa" w:w="8800"/>
        <w:tblBorders>
          <w:top w:val="single" w:color="C9D3E5" w:sz="2"/>
          <w:left w:val="single" w:color="C9D3E5" w:sz="2"/>
          <w:bottom w:val="single" w:color="C9D3E5" w:sz="2"/>
          <w:right w:val="single" w:color="C9D3E5" w:sz="2"/>
          <w:insideH w:val="single" w:color="C9D3E5" w:sz="2"/>
          <w:insideV w:val="single" w:color="C9D3E5" w:sz="2"/>
        </w:tblBorders>
      </w:tblPr>
      <w:tblGrid>
        <w:gridCol w:w="1600"/>
        <w:gridCol w:w="4000"/>
        <w:gridCol w:w="3200"/>
      </w:tblGrid>
      <w:tr>
        <w:trPr>
          <w:tblHeader/>
        </w:trPr>
        <w:tc>
          <w:tcPr>
            <w:tcW w:type="dxa" w:w="16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方法</w:t>
            </w:r>
          </w:p>
        </w:tc>
        <w:tc>
          <w:tcPr>
            <w:tcW w:type="dxa" w:w="40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路径</w:t>
            </w:r>
          </w:p>
        </w:tc>
        <w:tc>
          <w:tcPr>
            <w:tcW w:type="dxa" w:w="3200"/>
            <w:shd w:fill="E8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color w:val="1733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/api/sys_user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用户列表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/api/sys_user/{id}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用户详情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/api/sys_user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新增用户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PUT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/api/sys_user/{id}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修改用户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DELETE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/api/sys_user/{id}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a3346"/>
                <w:sz w:val="18"/>
                <w:szCs w:val="18"/>
              </w:rPr>
              <w:t xml:space="preserve">删除用户</w:t>
            </w:r>
          </w:p>
        </w:tc>
      </w:tr>
    </w:tbl>
    <w:p/>
    <w:p>
      <w:pPr>
        <w:spacing w:after="90" w:line="300"/>
      </w:pPr>
      <w:r>
        <w:rPr>
          <w:color w:val="222833"/>
          <w:sz w:val="21"/>
          <w:szCs w:val="21"/>
        </w:rPr>
        <w:t xml:space="preserve">用户管理界面（支持查询、新增、编辑、删除、分页）运行效果如下：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4-3　用户管理界面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4.4 角色管理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功能：维护系统角色，并完成「用户—角色」与「角色—资源」两类分配，是 RBAC 的核心。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角色维护：SysRoleController 复用 BaseController 提供 CRUD；SysRole 实体用 @PrePersist 在落库前自动补齐创建时间与删除标识；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用户—角色分配：通过 sys_user_role 表（/api/sys_user_role）为用户增删角色；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角色—资源授权：通过 sys_role_res 表（/api/sys_role_res）为角色分配可访问的菜单资源（res_type 区分菜单/页面/资源）。</w:t>
      </w:r>
    </w:p>
    <w:p>
      <w:pPr>
        <w:pBdr>
          <w:top w:val="single" w:color="F3F5F9" w:sz="2" w:space="4"/>
          <w:left w:val="single" w:color="1B57B0" w:sz="18" w:space="6"/>
        </w:pBdr>
        <w:shd w:fill="F3F5F9" w:val="clear"/>
        <w:spacing w:after="0" w:before="4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// SysRole 实体：落库前自动补齐审计字段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@PrePersist void onCreate(){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if (createTime == null) createTime = LocalDateTime.now();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    if (delFlag == null)   delFlag = 0;</w:t>
      </w:r>
    </w:p>
    <w:p>
      <w:pPr>
        <w:pBdr>
          <w:left w:val="single" w:color="1B57B0" w:sz="18" w:space="6"/>
        </w:pBdr>
        <w:shd w:fill="F3F5F9" w:val="clear"/>
        <w:spacing w:after="0" w:before="0" w:line="250"/>
        <w:ind w:left="120"/>
      </w:pPr>
      <w:r>
        <w:rPr>
          <w:rFonts w:ascii="Consolas" w:cs="Consolas" w:eastAsia="Consolas" w:hAnsi="Consolas"/>
          <w:color w:val="243044"/>
          <w:sz w:val="17"/>
          <w:szCs w:val="17"/>
        </w:rPr>
        <w:t xml:space="preserve">}</w:t>
      </w:r>
    </w:p>
    <w:p/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4.5 菜单管理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功能：维护系统菜单树。SysMenu 实体通过 parent_id 自关联构成树形层级，type 字段区分「菜单(0)/页面(1)/资源(2)」三级粒度，icon、sort、component 分别控制图标、排序与前端组件路径。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菜单数据既是后台可维护的配置，也是前端导航渲染与 sys_role_res 授权的基础：角色被授予哪些菜单 id，登录后即可见并进入对应功能，从而实现「按角色显示不同菜单」。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4.6 个人信息与修改密码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登录人可在个人中心查看账号、姓名、电话与所属角色，并修改登录密码。改密时校验原密码正确、新密码不少于 6 位，再用原盐重新散列保存，保证改密同样不落明文（AuthController#changePassword）。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890"/>
          <w:sz w:val="18"/>
          <w:szCs w:val="18"/>
        </w:rPr>
        <w:t xml:space="preserve">图 4-4　个人信息与修改密码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B57B0"/>
          <w:sz w:val="30"/>
          <w:szCs w:val="30"/>
        </w:rPr>
        <w:t xml:space="preserve">五、项目总结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5.1 项目成果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本项目完整实现了一套面向超市 / 日用仓库的进销存管理系统，覆盖 12 个以上业务与系统模块，包含 21 张数据表，实现了从入库、库位存储、出库到统计预警的全流程闭环，把传统人工台账升级为数据化、可视化、可追溯的信息系统。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5.2 项目特色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分层解耦：表现 / 应用 / 数据三层清晰，系统管理接口以泛型 CRUD 基类复用，代码简洁易维护；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逻辑真实：出入库全程事务，入库分区落位、批次记录到期日，出库按「先到期先出（FEFO）」扣减，超量自动拦截；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数据驱动：KPI、趋势、分类占比、库位热力图、补货 / 临期预警均为真实聚合，非写死数据；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安全可靠：密码加盐散列、Token 鉴权、RBAC 三层授权、写操作留痕可审计；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轻量易部署：前后端一体，单一可执行 Jar 内嵌 Tomcat 即可运行。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5.3 个人收获</w:t>
      </w:r>
    </w:p>
    <w:p>
      <w:pPr>
        <w:spacing w:after="90" w:line="300"/>
      </w:pPr>
      <w:r>
        <w:rPr>
          <w:color w:val="222833"/>
          <w:sz w:val="21"/>
          <w:szCs w:val="21"/>
        </w:rPr>
        <w:t xml:space="preserve">通过本人负责的前端样式与权限安全模块，我深入理解了 RBAC 权限模型「用角色解耦用户与权限」的设计思想，掌握了 Spring Boot 分层开发、JPA 实体映射、拦截器与统一返回体等工程实践，也体会到加盐散列与敏感字段过滤对系统安全的重要意义，以及 CSS 设计规范化对多人协作的价值。</w:t>
      </w:r>
    </w:p>
    <w:p>
      <w:pPr>
        <w:pStyle w:val="Heading2"/>
        <w:spacing w:after="90" w:before="180"/>
      </w:pPr>
      <w:r>
        <w:rPr>
          <w:b/>
          <w:bCs/>
          <w:color w:val="1F2A44"/>
          <w:sz w:val="25"/>
          <w:szCs w:val="25"/>
        </w:rPr>
        <w:t xml:space="preserve">5.4 不足与展望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令牌目前存于内存，服务重启即失效、不便多实例部署，后续可升级为 JWT 或引入 Redis 集中管理；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业务逻辑集中在 Controller，可进一步下沉到独立 Service 层，职责更清晰；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可结合 sys_role_res 做到前端菜单按角色动态渲染与按钮级细粒度权限控制；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833"/>
          <w:sz w:val="21"/>
          <w:szCs w:val="21"/>
        </w:rPr>
        <w:t xml:space="preserve">可补充单元测试与 CI/CD，进一步提升工程质量。</w:t>
      </w:r>
    </w:p>
    <w:p/>
    <w:p>
      <w:pPr>
        <w:spacing w:before="200"/>
        <w:jc w:val="center"/>
      </w:pPr>
      <w:r>
        <w:rPr>
          <w:i/>
          <w:iCs/>
          <w:color w:val="6b7890"/>
          <w:sz w:val="20"/>
          <w:szCs w:val="20"/>
        </w:rPr>
        <w:t xml:space="preserve">——  报告完  ——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</w:rPr>
  </w:style>
  <w:style w:type="paragraph" w:styleId="Heading3">
    <w:name w:val="Heading 3"/>
    <w:basedOn w:val="Normal"/>
    <w:next w:val="Normal"/>
    <w:qFormat/>
    <w:rPr>
      <w:rFonts w:ascii="微软雅黑" w:cs="微软雅黑" w:eastAsia="微软雅黑" w:hAnsi="微软雅黑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611b9c9c6f8bcfaf57cbdddadaed672187b0dd.png"/><Relationship Id="rId8" Type="http://schemas.openxmlformats.org/officeDocument/2006/relationships/image" Target="media/55335f049e3a9650c8fc983c815531cc79010314.png"/><Relationship Id="rId9" Type="http://schemas.openxmlformats.org/officeDocument/2006/relationships/image" Target="media/94f14714df0863820a5edd0909f7e92d768945e8.png"/><Relationship Id="rId10" Type="http://schemas.openxmlformats.org/officeDocument/2006/relationships/image" Target="media/3df3f6fecd0b2fbcf27819e8f1585fdad6b0c329.png"/><Relationship Id="rId11" Type="http://schemas.openxmlformats.org/officeDocument/2006/relationships/image" Target="media/eb9d9b74756013b44fad8b63d1968f8a09575d2b.png"/><Relationship Id="rId12" Type="http://schemas.openxmlformats.org/officeDocument/2006/relationships/image" Target="media/f534150f234981a63c2eb19c956e9001b1dcfc94.png"/><Relationship Id="rId13" Type="http://schemas.openxmlformats.org/officeDocument/2006/relationships/image" Target="media/cdaf95970f22c5856da612c1a618d8154c271e27.png"/><Relationship Id="rId14" Type="http://schemas.openxmlformats.org/officeDocument/2006/relationships/image" Target="media/2bf24bc8541d1dba90744682ad6eaf018e6a17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仓库管理系统 课程设计报告</dc:title>
  <dc:creator>侯皖婷</dc:creator>
  <cp:lastModifiedBy>Un-named</cp:lastModifiedBy>
  <cp:revision>1</cp:revision>
  <dcterms:created xsi:type="dcterms:W3CDTF">2026-07-18T06:42:59.024Z</dcterms:created>
  <dcterms:modified xsi:type="dcterms:W3CDTF">2026-07-18T06:42:59.025Z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