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Report: kh Wideband RF Receiver Module</w:t>
      </w:r>
    </w:p>
    <w:p>
      <w:pPr>
        <w:pStyle w:val="Heading2"/>
      </w:pPr>
      <w:r>
        <w:t>Summary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RoHS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FCC Part 15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 Marking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Medical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Automotive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Military</w:t>
            </w:r>
          </w:p>
        </w:tc>
      </w:tr>
      <w:tr>
        <w:tc>
          <w:tcPr>
            <w:tcW w:type="dxa" w:w="1080"/>
          </w:tcPr>
          <w:p>
            <w:r>
              <w:t>RF LNA (HMC1119LP4DE)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VGA (HMC698LP4)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RF Mixer (HMC1051LP4BE)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IF Amplifier (ADL5541)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ADC (ADC12DJ5200RF)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Bandpass Filter (CBP-1250-C3)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REVIEW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DC-DC Converter (LTM4625)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LDO Regulator (LT3045)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</w:tbl>
    <w:p/>
    <w:p>
      <w:pPr>
        <w:pStyle w:val="Heading2"/>
      </w:pPr>
      <w:r>
        <w:t>Detailed Component Analysis</w:t>
      </w:r>
    </w:p>
    <w:p>
      <w:pPr>
        <w:pStyle w:val="Heading3"/>
      </w:pPr>
      <w:r>
        <w:t>1. RF Low Noise Amplifier (HMC1119LP4DE)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GaAs MMIC technology, lead-free package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semiconductor manufacturing processes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Wideband operation may require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2. Variable Gain Amplifier (HMC698LP4)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package, no restricted substances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semiconductor manufacturing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Digital control may require filtering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layout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 RF Mixer (HMC1051LP4BE)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packaging, no restricted substances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semiconductor manufacturing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Wideband operation requires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4. IF Amplifier (ADL5541)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packaging, compliant materials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semiconductor manufacturing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High-frequency operation requires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design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5. High-Speed ADC (ADC12DJ5200RF)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packaging, compliant materials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JESD204B interface may require additional evaluation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High-speed digital outputs require EMI filtering</w:t>
            </w:r>
          </w:p>
        </w:tc>
        <w:tc>
          <w:tcPr>
            <w:tcW w:type="dxa" w:w="1728"/>
          </w:tcPr>
          <w:p>
            <w:r>
              <w:t>Critical: Ensure proper EMI filtering and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layout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6. Bandpass Filter (CBP-1250-C3)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Ceramic components need verification of lead-free construction</w:t>
            </w:r>
          </w:p>
        </w:tc>
        <w:tc>
          <w:tcPr>
            <w:tcW w:type="dxa" w:w="1728"/>
          </w:tcPr>
          <w:p>
            <w:r>
              <w:t>Assumption: Ceramic construction likely compliant, but requires verification</w:t>
            </w:r>
          </w:p>
        </w:tc>
        <w:tc>
          <w:tcPr>
            <w:tcW w:type="dxa" w:w="1728"/>
          </w:tcPr>
          <w:p>
            <w:r>
              <w:t>Alternative with documented RoHS compliance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Ceramic materials need SVHC screening</w:t>
            </w:r>
          </w:p>
        </w:tc>
        <w:tc>
          <w:tcPr>
            <w:tcW w:type="dxa" w:w="1728"/>
          </w:tcPr>
          <w:p>
            <w:r>
              <w:t>Assumption: Standard ceramic materials, but requires verification</w:t>
            </w:r>
          </w:p>
        </w:tc>
        <w:tc>
          <w:tcPr>
            <w:tcW w:type="dxa" w:w="1728"/>
          </w:tcPr>
          <w:p>
            <w:r>
              <w:t>Alternative with REACH documentation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Passive component, no EMI concerns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Ceramic construction needs material declaration</w:t>
            </w:r>
          </w:p>
        </w:tc>
        <w:tc>
          <w:tcPr>
            <w:tcW w:type="dxa" w:w="1728"/>
          </w:tcPr>
          <w:p>
            <w:r>
              <w:t>Requires material declaration for CE compliance</w:t>
            </w:r>
          </w:p>
        </w:tc>
        <w:tc>
          <w:tcPr>
            <w:tcW w:type="dxa" w:w="1728"/>
          </w:tcPr>
          <w:p>
            <w:r>
              <w:t>Alternative with full material declaration</w:t>
            </w:r>
          </w:p>
        </w:tc>
      </w:tr>
    </w:tbl>
    <w:p/>
    <w:p>
      <w:pPr>
        <w:pStyle w:val="Heading3"/>
      </w:pPr>
      <w:r>
        <w:t>7. DC-DC Power Converter (LTM4625)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packaging, compliant materials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power module manufacturing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Switching operation requires filtering</w:t>
            </w:r>
          </w:p>
        </w:tc>
        <w:tc>
          <w:tcPr>
            <w:tcW w:type="dxa" w:w="1728"/>
          </w:tcPr>
          <w:p>
            <w:r>
              <w:t>Critical: Ensure proper input/output filtering and shielding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layout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3"/>
      </w:pPr>
      <w:r>
        <w:t>8. LDO Regulator (LT3045)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Concerns/Restrictions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Alternatives</w:t>
            </w:r>
          </w:p>
        </w:tc>
      </w:tr>
      <w:tr>
        <w:tc>
          <w:tcPr>
            <w:tcW w:type="dxa" w:w="1728"/>
          </w:tcPr>
          <w:p>
            <w:r>
              <w:t>RoHS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Lead-free packaging, compliant materials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 LDO manufacturing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FCC Part 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Low-noise operation minimizes EMI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CE Marking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Meets EMC requirements with proper layout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2"/>
      </w:pPr>
      <w:r>
        <w:t>Risk Items Requiring Human Review</w:t>
      </w:r>
    </w:p>
    <w:p>
      <w:pPr>
        <w:pStyle w:val="ListNumber"/>
      </w:pPr>
      <w:r>
        <w:t>**ADC12DJ5200RF FCC Compliance**: High-speed JESD204B interface may generate EMI beyond FCC limits. Requires verification of EMI filtering effectiveness at maximum sampling rates.</w:t>
      </w:r>
    </w:p>
    <w:p>
      <w:pPr>
        <w:pStyle w:val="ListNumber"/>
      </w:pPr>
      <w:r>
        <w:t>**DC-DC Converter EMI**: Switching operation at 1MHz may generate harmonics. Requires verification that conducted and radiated emissions comply with FCC Part 15 Class B limits.</w:t>
      </w:r>
    </w:p>
    <w:p>
      <w:pPr>
        <w:pStyle w:val="ListNumber"/>
      </w:pPr>
      <w:r>
        <w:t>**Bandpass Filter Material Compliance**: Ceramic construction needs verification of RoHS and REACH compliance, particularly for any surface finishes or coatings.</w:t>
      </w:r>
    </w:p>
    <w:p>
      <w:pPr>
        <w:pStyle w:val="ListNumber"/>
      </w:pPr>
      <w:r>
        <w:t>**System-Level EMI**: Wideband operation from 10-15 GHz requires careful shielding and grounding to prevent out-of-band emissions and susceptibility.</w:t>
      </w:r>
    </w:p>
    <w:p>
      <w:pPr>
        <w:pStyle w:val="Heading2"/>
      </w:pPr>
      <w:r>
        <w:t>Recommendations for Non-Compliant Components</w:t>
      </w:r>
    </w:p>
    <w:p>
      <w:r>
        <w:t>No components are currently non-compliant. However, the following actions are recommended:</w:t>
      </w:r>
    </w:p>
    <w:p>
      <w:pPr>
        <w:pStyle w:val="ListNumber"/>
      </w:pPr>
      <w:r>
        <w:t>**For Bandpass Filter (CBP-1250-C3)**:</w:t>
      </w:r>
    </w:p>
    <w:p>
      <w:pPr>
        <w:pStyle w:val="ListBullet"/>
      </w:pPr>
      <w:r>
        <w:t>Request RoHS and REACH documentation from Crystek</w:t>
      </w:r>
    </w:p>
    <w:p>
      <w:pPr>
        <w:pStyle w:val="ListBullet"/>
      </w:pPr>
      <w:r>
        <w:t>Consider BP-12500-C4 as an alternative with documented compliance if required</w:t>
      </w:r>
    </w:p>
    <w:p>
      <w:pPr>
        <w:pStyle w:val="ListNumber"/>
      </w:pPr>
      <w:r>
        <w:t>**For ADC12DJ5200RF**:</w:t>
      </w:r>
    </w:p>
    <w:p>
      <w:pPr>
        <w:pStyle w:val="ListBullet"/>
      </w:pPr>
      <w:r>
        <w:t>Implement multi-stage EMI filtering on all digital outputs</w:t>
      </w:r>
    </w:p>
    <w:p>
      <w:pPr>
        <w:pStyle w:val="ListBullet"/>
      </w:pPr>
      <w:r>
        <w:t>Consider adding ferrite beads and ground shielding around the ADC</w:t>
      </w:r>
    </w:p>
    <w:p>
      <w:pPr>
        <w:pStyle w:val="ListNumber"/>
      </w:pPr>
      <w:r>
        <w:t>**For DC-DC Converter (LTM4625)**:</w:t>
      </w:r>
    </w:p>
    <w:p>
      <w:pPr>
        <w:pStyle w:val="ListBullet"/>
      </w:pPr>
      <w:r>
        <w:t>Implement input/output filtering using Pi-filters</w:t>
      </w:r>
    </w:p>
    <w:p>
      <w:pPr>
        <w:pStyle w:val="ListBullet"/>
      </w:pPr>
      <w:r>
        <w:t>Consider adding a metal shield around the converter module</w:t>
      </w:r>
    </w:p>
    <w:p>
      <w:pPr>
        <w:pStyle w:val="ListNumber"/>
      </w:pPr>
      <w:r>
        <w:t>**For System-Level Compliance**:</w:t>
      </w:r>
    </w:p>
    <w:p>
      <w:pPr>
        <w:pStyle w:val="ListBullet"/>
      </w:pPr>
      <w:r>
        <w:t>Conduct pre-compliance testing for EMI/EMC</w:t>
      </w:r>
    </w:p>
    <w:p>
      <w:pPr>
        <w:pStyle w:val="ListBullet"/>
      </w:pPr>
      <w:r>
        <w:t>Consider adding a conformal coating to reduce surface emissions</w:t>
      </w:r>
    </w:p>
    <w:p>
      <w:pPr>
        <w:pStyle w:val="ListBullet"/>
      </w:pPr>
      <w:r>
        <w:t>Implement proper grounding strategy for mixed-signal design</w:t>
      </w:r>
    </w:p>
    <w:p>
      <w:r>
        <w:t>The design shows good compliance with all applicable standards, with the primary concerns being EMI management for high-speed components and proper documentation for passive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