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Compliance Report: hgyu Hardware Design</w:t>
      </w:r>
    </w:p>
    <w:p>
      <w:pPr>
        <w:pStyle w:val="Heading2"/>
      </w:pPr>
      <w:r>
        <w:t>Summary Compliance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RoHS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REACH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FCC Part 15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CE Marking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MIL-STD-810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Automotive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Military</w:t>
            </w:r>
          </w:p>
        </w:tc>
      </w:tr>
      <w:tr>
        <w:tc>
          <w:tcPr>
            <w:tcW w:type="dxa" w:w="1080"/>
          </w:tcPr>
          <w:p>
            <w:r>
              <w:t>HMC1132LP6GE (LNA)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FAIL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HMC698LP4 (Attenuator)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FAIL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ADC10DX100 (ADC)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REVIEW</w:t>
            </w:r>
          </w:p>
        </w:tc>
        <w:tc>
          <w:tcPr>
            <w:tcW w:type="dxa" w:w="1080"/>
          </w:tcPr>
          <w:p>
            <w:r>
              <w:t>FAIL</w:t>
            </w:r>
          </w:p>
        </w:tc>
        <w:tc>
          <w:tcPr>
            <w:tcW w:type="dxa" w:w="1080"/>
          </w:tcPr>
          <w:p>
            <w:r>
              <w:t>FAIL</w:t>
            </w:r>
          </w:p>
        </w:tc>
        <w:tc>
          <w:tcPr>
            <w:tcW w:type="dxa" w:w="1080"/>
          </w:tcPr>
          <w:p>
            <w:r>
              <w:t>FAIL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LMK04828 (Clock)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FAIL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RBP-8250+ (Filter)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LTM4644 (PMIC)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ATSAMC21G18A (MCU)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FAIL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</w:tbl>
    <w:p/>
    <w:p>
      <w:pPr>
        <w:pStyle w:val="Heading2"/>
      </w:pPr>
      <w:r>
        <w:t>Detailed Component Compliance Analysis</w:t>
      </w:r>
    </w:p>
    <w:p>
      <w:pPr>
        <w:pStyle w:val="Heading3"/>
      </w:pPr>
      <w:r>
        <w:t>1. Wideband Low Noise Amplifier (HMC1132LP6GE)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Specific 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Contains lead (Pb) in solderable terminations, within RoHS exemption limits.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Contains substances that are registered under REACH but no restrictions apply.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- component doesn't generate emissions.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specific restrictions for electromagnetic compatibility.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  <w:tc>
          <w:tcPr>
            <w:tcW w:type="dxa" w:w="2160"/>
          </w:tcPr>
          <w:p>
            <w:r>
              <w:t>Commercial grade with base rating of -40 to +85°C. Extended temperature screening required for -55 to +125°C operation.</w:t>
            </w:r>
          </w:p>
        </w:tc>
        <w:tc>
          <w:tcPr>
            <w:tcW w:type="dxa" w:w="2160"/>
          </w:tcPr>
          <w:p>
            <w:r>
              <w:t>- **HMC742LP3E** (Analog Devices): -55°C to +125°C rated, but 2-8 GHz only&lt;br&gt;- **TQP3M9038** (Qorvo): Extended temp available with DC-12 GHz coverage, but higher NF (4 dB)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automotive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specifically qualified for military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2. Wideband Variable Gain Amplifier/Attenuator (HMC698LP4)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Specific 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Contains lead (Pb) in solderable terminations, within RoHS exemption limits.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Contains substances that are registered under REACH but no restrictions apply.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- component doesn't generate emissions.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specific restrictions for electromagnetic compatibility.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  <w:tc>
          <w:tcPr>
            <w:tcW w:type="dxa" w:w="2160"/>
          </w:tcPr>
          <w:p>
            <w:r>
              <w:t>Commercial grade with DC-12 GHz rating. May require qualification for military environments.</w:t>
            </w:r>
          </w:p>
        </w:tc>
        <w:tc>
          <w:tcPr>
            <w:tcW w:type="dxa" w:w="2160"/>
          </w:tcPr>
          <w:p>
            <w:r>
              <w:t>- **PE4306** (pSemi): Not suitable for full 18 GHz&lt;br&gt;- **ADRF5720** (Analog Devices): Extended temp version available, but requires qualification&lt;br&gt;- **HMC698LP3E** (Analog Devices): Extended temperature variant available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automotive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specifically qualified for military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3. 5-10 GSPS Ultra-Wideband ADC (ADC10DX100)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Specific 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RoHS compliant.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Contains substances that require registration under REACH. Full assessment needed.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  <w:tc>
          <w:tcPr>
            <w:tcW w:type="dxa" w:w="2160"/>
          </w:tcPr>
          <w:p>
            <w:r>
              <w:t>High-speed digital interfaces and clocks may radiate excessive emissions without proper shielding and filtering.</w:t>
            </w:r>
          </w:p>
        </w:tc>
        <w:tc>
          <w:tcPr>
            <w:tcW w:type="dxa" w:w="2160"/>
          </w:tcPr>
          <w:p>
            <w:r>
              <w:t>- **EV12AQ605** (Teledyne e2v): Better EMI characteristics but requires careful PCB layout&lt;br&gt;- **ATR1225** (Analog Devices): Lower frequency reduces some EMI concerns&lt;br&gt;- **Design changes**: Implement shielding, ground planes, and filtering on digital outputs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  <w:tc>
          <w:tcPr>
            <w:tcW w:type="dxa" w:w="2160"/>
          </w:tcPr>
          <w:p>
            <w:r>
              <w:t>High-speed switching and RF interfaces may exceed EMC limits without proper design techniques.</w:t>
            </w:r>
          </w:p>
        </w:tc>
        <w:tc>
          <w:tcPr>
            <w:tcW w:type="dxa" w:w="2160"/>
          </w:tcPr>
          <w:p>
            <w:r>
              <w:t>- Implement proper RF shielding and grounding&lt;br&gt;- Add EMI filters on all inputs/outputs&lt;br&gt;- Optimize PCB layout to minimize radiation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  <w:tc>
          <w:tcPr>
            <w:tcW w:type="dxa" w:w="2160"/>
          </w:tcPr>
          <w:p>
            <w:r>
              <w:t>Commercial grade with base rating of -40 to +85°C. Extended temperature screening required for -55 to +125°C operation.</w:t>
            </w:r>
          </w:p>
        </w:tc>
        <w:tc>
          <w:tcPr>
            <w:tcW w:type="dxa" w:w="2160"/>
          </w:tcPr>
          <w:p>
            <w:r>
              <w:t>- **EV12AQ605** (Teledyne e2v): Extended temperature rated (-55°C to +125°C)&lt;br&gt;- **ADC10DX085** (TI): Similar device with extended temperature version available&lt;br&gt;- Custom derating plan with rigorous qualification testing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automotive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specifically qualified for military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4. Ultra-Low Jitter Clock Generator (LMK04828)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Specific 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RoHS compliant with lead-free terminations.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Contains substances that are registered under REACH but no restrictions apply.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- low-frequency clock signals unlikely to cause emissions.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specific restrictions for electromagnetic compatibility at clock frequencies.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  <w:tc>
          <w:tcPr>
            <w:tcW w:type="dxa" w:w="2160"/>
          </w:tcPr>
          <w:p>
            <w:r>
              <w:t>Commercial grade component. -40 to +125°C rating but requires military qualification.</w:t>
            </w:r>
          </w:p>
        </w:tc>
        <w:tc>
          <w:tcPr>
            <w:tcW w:type="dxa" w:w="2160"/>
          </w:tcPr>
          <w:p>
            <w:r>
              <w:t>- **AD9528** (Analog Devices): Extended temperature version available&lt;br&gt;- **Si5344** (Skyworks): Industrial grade with similar performance&lt;br&gt;- Custom derating plan with rigorous qualification testing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automotive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specifically qualified for military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5. Wideband Anti-Alias Filter (RBP-8250+)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Specific 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RoHS compliant.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Contains substances that are registered under REACH but no restrictions apply.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- passive component doesn't generate emissions.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specific restrictions for passive components.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- passive component without specific environmental ratings.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automotive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specifically qualified for military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6. Power Management Module (LTM4644)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Specific 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RoHS compliant.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Contains substances that are registered under REACH but no restrictions apply.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- proper filtering and layout should prevent emissions.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specific restrictions for power components.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Qualified to -40 to +125°C, meeting extended temperature requirement.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automotive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specifically qualified for military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3"/>
      </w:pPr>
      <w:r>
        <w:t>7. Control Microcontroller (ATSAMC21G18A)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Specific 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RoHS compliant.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Contains substances that are registered under REACH but no restrictions apply.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  <w:tc>
          <w:tcPr>
            <w:tcW w:type="dxa" w:w="2160"/>
          </w:tcPr>
          <w:p>
            <w:r>
              <w:t>High-speed digital interfaces may radiate excessive emissions without proper shielding and filtering.</w:t>
            </w:r>
          </w:p>
        </w:tc>
        <w:tc>
          <w:tcPr>
            <w:tcW w:type="dxa" w:w="2160"/>
          </w:tcPr>
          <w:p>
            <w:r>
              <w:t>- **STM32F407VG** (STMicroelectronics): Better EMI characteristics with proper layout&lt;br&gt;- **Design changes**: Implement shielding, ground planes, and filtering on digital outputs&lt;br&gt;- Reduce clock speeds during critical operations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  <w:tc>
          <w:tcPr>
            <w:tcW w:type="dxa" w:w="2160"/>
          </w:tcPr>
          <w:p>
            <w:r>
              <w:t>High-speed digital interfaces may exceed EMC limits without proper design techniques.</w:t>
            </w:r>
          </w:p>
        </w:tc>
        <w:tc>
          <w:tcPr>
            <w:tcW w:type="dxa" w:w="2160"/>
          </w:tcPr>
          <w:p>
            <w:r>
              <w:t>- Implement proper RF shielding and grounding&lt;br&gt;- Add EMI filters on all interfaces&lt;br&gt;- Optimize PCB layout to minimize radiation</w:t>
            </w:r>
          </w:p>
        </w:tc>
      </w:tr>
      <w:tr>
        <w:tc>
          <w:tcPr>
            <w:tcW w:type="dxa" w:w="2160"/>
          </w:tcPr>
          <w:p>
            <w:r>
              <w:t>MIL-STD-810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  <w:tc>
          <w:tcPr>
            <w:tcW w:type="dxa" w:w="2160"/>
          </w:tcPr>
          <w:p>
            <w:r>
              <w:t>Commercial grade with base rating of -40 to +105°C. Extended temperature screening required for -55 to +125°C operation.</w:t>
            </w:r>
          </w:p>
        </w:tc>
        <w:tc>
          <w:tcPr>
            <w:tcW w:type="dxa" w:w="2160"/>
          </w:tcPr>
          <w:p>
            <w:r>
              <w:t>- **ATSAMD21J18A** (Microchip): Extended temperature version available&lt;br&gt;- **STM32F427VI** (STMicroelectronics): Industrial grade with higher performance&lt;br&gt;- Custom derating plan with rigorous qualification testing</w:t>
            </w:r>
          </w:p>
        </w:tc>
      </w:tr>
      <w:tr>
        <w:tc>
          <w:tcPr>
            <w:tcW w:type="dxa" w:w="2160"/>
          </w:tcPr>
          <w:p>
            <w:r>
              <w:t>Automotive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designed for automotive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Military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specifically qualified for military applications.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/>
    <w:p>
      <w:pPr>
        <w:pStyle w:val="Heading2"/>
      </w:pPr>
      <w:r>
        <w:t>Risk Items Requiring Human Review</w:t>
      </w:r>
    </w:p>
    <w:p>
      <w:pPr>
        <w:pStyle w:val="ListNumber"/>
      </w:pPr>
      <w:r>
        <w:t>**Temperature Rating Compliance**: Multiple components (LNA, Attenuator, ADC, Clock, MCU) require either extended temperature screening or qualification for MIL-STD-810 compliance at -55 to +125°C. This will require detailed derating analysis and qualification testing.</w:t>
      </w:r>
    </w:p>
    <w:p>
      <w:pPr>
        <w:pStyle w:val="ListNumber"/>
      </w:pPr>
      <w:r>
        <w:t>**FCC Part 15/CE Marking EMI Compliance**: The high-speed ADC and digital interfaces pose significant EMC challenges. A detailed EMI analysis and mitigation strategy is required before certification.</w:t>
      </w:r>
    </w:p>
    <w:p>
      <w:pPr>
        <w:pStyle w:val="ListNumber"/>
      </w:pPr>
      <w:r>
        <w:t>**Military Qualification**: None of the RF components are specifically qualified for military applications. A waiver request or custom qualification plan will be needed.</w:t>
      </w:r>
    </w:p>
    <w:p>
      <w:pPr>
        <w:pStyle w:val="ListNumber"/>
      </w:pPr>
      <w:r>
        <w:t>**REACH Assessment**: The ADC requires a full REACH substance assessment to ensure compliance with chemical restrictions.</w:t>
      </w:r>
    </w:p>
    <w:p>
      <w:pPr>
        <w:pStyle w:val="Heading2"/>
      </w:pPr>
      <w:r>
        <w:t>Recommendations</w:t>
      </w:r>
    </w:p>
    <w:p>
      <w:pPr>
        <w:pStyle w:val="ListNumber"/>
      </w:pPr>
      <w:r>
        <w:t>**Temperature Screening**: Implement a rigorous component screening and qualification plan for all components operating at extended temperatures (-55 to +125°C), focusing on:</w:t>
      </w:r>
    </w:p>
    <w:p>
      <w:pPr>
        <w:pStyle w:val="ListBullet"/>
      </w:pPr>
      <w:r>
        <w:t>Burn-in testing</w:t>
      </w:r>
    </w:p>
    <w:p>
      <w:pPr>
        <w:pStyle w:val="ListBullet"/>
      </w:pPr>
      <w:r>
        <w:t>Temperature cycling</w:t>
      </w:r>
    </w:p>
    <w:p>
      <w:pPr>
        <w:pStyle w:val="ListBullet"/>
      </w:pPr>
      <w:r>
        <w:t>Accelerated life testing</w:t>
      </w:r>
    </w:p>
    <w:p>
      <w:pPr>
        <w:pStyle w:val="ListBullet"/>
      </w:pPr>
      <w:r>
        <w:t>Full MIL-STD-810 qualification testing</w:t>
      </w:r>
    </w:p>
    <w:p>
      <w:pPr>
        <w:pStyle w:val="ListNumber"/>
      </w:pPr>
      <w:r>
        <w:t>**EMC Design**:</w:t>
      </w:r>
    </w:p>
    <w:p>
      <w:pPr>
        <w:pStyle w:val="ListBullet"/>
      </w:pPr>
      <w:r>
        <w:t>Implement comprehensive shielding throughout the design</w:t>
      </w:r>
    </w:p>
    <w:p>
      <w:pPr>
        <w:pStyle w:val="ListBullet"/>
      </w:pPr>
      <w:r>
        <w:t>Use ground planes and proper RF layout techniques</w:t>
      </w:r>
    </w:p>
    <w:p>
      <w:pPr>
        <w:pStyle w:val="ListBullet"/>
      </w:pPr>
      <w:r>
        <w:t>Add EMI filtering on all high-speed interfaces</w:t>
      </w:r>
    </w:p>
    <w:p>
      <w:pPr>
        <w:pStyle w:val="ListBullet"/>
      </w:pPr>
      <w:r>
        <w:t>Consider using shielded enclosures for critical sections</w:t>
      </w:r>
    </w:p>
    <w:p>
      <w:pPr>
        <w:pStyle w:val="ListNumber"/>
      </w:pPr>
      <w:r>
        <w:t>**Component Replacement Recommendations**:</w:t>
      </w:r>
    </w:p>
    <w:p>
      <w:pPr>
        <w:pStyle w:val="ListBullet"/>
      </w:pPr>
      <w:r>
        <w:t>For critical RF components requiring military qualification:</w:t>
      </w:r>
    </w:p>
    <w:p>
      <w:pPr>
        <w:pStyle w:val="ListBullet"/>
      </w:pPr>
      <w:r>
        <w:t>Replace HMC1132LP6GE with **HMC742LP3E** (Analog Devices) for extended temperature rating</w:t>
      </w:r>
    </w:p>
    <w:p>
      <w:pPr>
        <w:pStyle w:val="ListBullet"/>
      </w:pPr>
      <w:r>
        <w:t>Replace ADC10DX100 with **EV12AQ605** (Teledyne e2v) for extended temperature and better EMI characteristics</w:t>
      </w:r>
    </w:p>
    <w:p>
      <w:pPr>
        <w:pStyle w:val="ListBullet"/>
      </w:pPr>
      <w:r>
        <w:t>Replace LMK04828 with **AD9528** (Analog Devices) extended temperature version</w:t>
      </w:r>
    </w:p>
    <w:p>
      <w:pPr>
        <w:pStyle w:val="ListBullet"/>
      </w:pPr>
      <w:r>
        <w:t>For digital interfaces requiring EMI compliance:</w:t>
      </w:r>
    </w:p>
    <w:p>
      <w:pPr>
        <w:pStyle w:val="ListBullet"/>
      </w:pPr>
      <w:r>
        <w:t>Add proper shielding and grounding</w:t>
      </w:r>
    </w:p>
    <w:p>
      <w:pPr>
        <w:pStyle w:val="ListBullet"/>
      </w:pPr>
      <w:r>
        <w:t>Implement signal integrity best practices</w:t>
      </w:r>
    </w:p>
    <w:p>
      <w:pPr>
        <w:pStyle w:val="ListBullet"/>
      </w:pPr>
      <w:r>
        <w:t>Consider using lower-speed interfaces where possible</w:t>
      </w:r>
    </w:p>
    <w:p>
      <w:pPr>
        <w:pStyle w:val="ListNumber"/>
      </w:pPr>
      <w:r>
        <w:t>**Design Process Changes**:</w:t>
      </w:r>
    </w:p>
    <w:p>
      <w:pPr>
        <w:pStyle w:val="ListBullet"/>
      </w:pPr>
      <w:r>
        <w:t>Incorporate EMC/EMI considerations from the initial design phase</w:t>
      </w:r>
    </w:p>
    <w:p>
      <w:pPr>
        <w:pStyle w:val="ListBullet"/>
      </w:pPr>
      <w:r>
        <w:t>Implement a component qualification process for all components in critical applications</w:t>
      </w:r>
    </w:p>
    <w:p>
      <w:pPr>
        <w:pStyle w:val="ListBullet"/>
      </w:pPr>
      <w:r>
        <w:t>Add compliance milestones throughout the development process</w:t>
      </w:r>
    </w:p>
    <w:p>
      <w:pPr>
        <w:pStyle w:val="ListNumber"/>
      </w:pPr>
      <w:r>
        <w:t>**Documentation**:</w:t>
      </w:r>
    </w:p>
    <w:p>
      <w:pPr>
        <w:pStyle w:val="ListBullet"/>
      </w:pPr>
      <w:r>
        <w:t>Create detailed compliance documentation for all standards</w:t>
      </w:r>
    </w:p>
    <w:p>
      <w:pPr>
        <w:pStyle w:val="ListBullet"/>
      </w:pPr>
      <w:r>
        <w:t>Maintain a component compliance database for future reference</w:t>
      </w:r>
    </w:p>
    <w:p>
      <w:pPr>
        <w:pStyle w:val="ListBullet"/>
      </w:pPr>
      <w:r>
        <w:t>Document all waivers and exceptions to compliance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