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hgyu</w:t>
      </w:r>
    </w:p>
    <w:p>
      <w:pPr>
        <w:pStyle w:val="Heading2"/>
      </w:pPr>
      <w:r>
        <w:t>1. Project Summary</w:t>
      </w:r>
    </w:p>
    <w:p>
      <w:r>
        <w:t>Ultra-wideband RF receiver system operating from 5-18 GHz with 5-10 GHz instantaneous bandwidth and 5-10 GSPS ADC digitization via custom LVDS interface. Designed for extended temperature range (-55 to +125°C) and MIL-STD-810 compliance with 10-20W power budget. Target performance includes 6-10 dB noise figure, 70-80 dB dynamic range, and 20-25 dBm input linearity (IIP3).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Center Frequency Mhz</w:t>
            </w:r>
          </w:p>
        </w:tc>
        <w:tc>
          <w:tcPr>
            <w:tcW w:type="dxa" w:w="4320"/>
          </w:tcPr>
          <w:p>
            <w:r>
              <w:t>11500</w:t>
            </w:r>
          </w:p>
        </w:tc>
      </w:tr>
      <w:tr>
        <w:tc>
          <w:tcPr>
            <w:tcW w:type="dxa" w:w="4320"/>
          </w:tcPr>
          <w:p>
            <w:r>
              <w:t>Bandwidth Mhz</w:t>
            </w:r>
          </w:p>
        </w:tc>
        <w:tc>
          <w:tcPr>
            <w:tcW w:type="dxa" w:w="4320"/>
          </w:tcPr>
          <w:p>
            <w:r>
              <w:t>5000-10000</w:t>
            </w:r>
          </w:p>
        </w:tc>
      </w:tr>
      <w:tr>
        <w:tc>
          <w:tcPr>
            <w:tcW w:type="dxa" w:w="4320"/>
          </w:tcPr>
          <w:p>
            <w:r>
              <w:t>Input Power Range Dbm</w:t>
            </w:r>
          </w:p>
        </w:tc>
        <w:tc>
          <w:tcPr>
            <w:tcW w:type="dxa" w:w="4320"/>
          </w:tcPr>
          <w:p>
            <w:r>
              <w:t>-60 to -40</w:t>
            </w:r>
          </w:p>
        </w:tc>
      </w:tr>
      <w:tr>
        <w:tc>
          <w:tcPr>
            <w:tcW w:type="dxa" w:w="4320"/>
          </w:tcPr>
          <w:p>
            <w:r>
              <w:t>Noise Figure Db</w:t>
            </w:r>
          </w:p>
        </w:tc>
        <w:tc>
          <w:tcPr>
            <w:tcW w:type="dxa" w:w="4320"/>
          </w:tcPr>
          <w:p>
            <w:r>
              <w:t>6-10</w:t>
            </w:r>
          </w:p>
        </w:tc>
      </w:tr>
      <w:tr>
        <w:tc>
          <w:tcPr>
            <w:tcW w:type="dxa" w:w="4320"/>
          </w:tcPr>
          <w:p>
            <w:r>
              <w:t>Dynamic Range Db</w:t>
            </w:r>
          </w:p>
        </w:tc>
        <w:tc>
          <w:tcPr>
            <w:tcW w:type="dxa" w:w="4320"/>
          </w:tcPr>
          <w:p>
            <w:r>
              <w:t>70-80</w:t>
            </w:r>
          </w:p>
        </w:tc>
      </w:tr>
      <w:tr>
        <w:tc>
          <w:tcPr>
            <w:tcW w:type="dxa" w:w="4320"/>
          </w:tcPr>
          <w:p>
            <w:r>
              <w:t>Iip3 Dbm</w:t>
            </w:r>
          </w:p>
        </w:tc>
        <w:tc>
          <w:tcPr>
            <w:tcW w:type="dxa" w:w="4320"/>
          </w:tcPr>
          <w:p>
            <w:r>
              <w:t>20-25</w:t>
            </w:r>
          </w:p>
        </w:tc>
      </w:tr>
      <w:tr>
        <w:tc>
          <w:tcPr>
            <w:tcW w:type="dxa" w:w="4320"/>
          </w:tcPr>
          <w:p>
            <w:r>
              <w:t>Adc Sample Rate Gsps</w:t>
            </w:r>
          </w:p>
        </w:tc>
        <w:tc>
          <w:tcPr>
            <w:tcW w:type="dxa" w:w="4320"/>
          </w:tcPr>
          <w:p>
            <w:r>
              <w:t>5-10</w:t>
            </w:r>
          </w:p>
        </w:tc>
      </w:tr>
      <w:tr>
        <w:tc>
          <w:tcPr>
            <w:tcW w:type="dxa" w:w="4320"/>
          </w:tcPr>
          <w:p>
            <w:r>
              <w:t>Output Interface</w:t>
            </w:r>
          </w:p>
        </w:tc>
        <w:tc>
          <w:tcPr>
            <w:tcW w:type="dxa" w:w="4320"/>
          </w:tcPr>
          <w:p>
            <w:r>
              <w:t>Custom LVDS</w:t>
            </w:r>
          </w:p>
        </w:tc>
      </w:tr>
      <w:tr>
        <w:tc>
          <w:tcPr>
            <w:tcW w:type="dxa" w:w="4320"/>
          </w:tcPr>
          <w:p>
            <w:r>
              <w:t>Operating Temp C</w:t>
            </w:r>
          </w:p>
        </w:tc>
        <w:tc>
          <w:tcPr>
            <w:tcW w:type="dxa" w:w="4320"/>
          </w:tcPr>
          <w:p>
            <w:r>
              <w:t>-55 to +125</w:t>
            </w:r>
          </w:p>
        </w:tc>
      </w:tr>
      <w:tr>
        <w:tc>
          <w:tcPr>
            <w:tcW w:type="dxa" w:w="4320"/>
          </w:tcPr>
          <w:p>
            <w:r>
              <w:t>Power Budget W</w:t>
            </w:r>
          </w:p>
        </w:tc>
        <w:tc>
          <w:tcPr>
            <w:tcW w:type="dxa" w:w="4320"/>
          </w:tcPr>
          <w:p>
            <w:r>
              <w:t>10-20</w:t>
            </w:r>
          </w:p>
        </w:tc>
      </w:tr>
      <w:tr>
        <w:tc>
          <w:tcPr>
            <w:tcW w:type="dxa" w:w="4320"/>
          </w:tcPr>
          <w:p>
            <w:r>
              <w:t>Compliance Standard</w:t>
            </w:r>
          </w:p>
        </w:tc>
        <w:tc>
          <w:tcPr>
            <w:tcW w:type="dxa" w:w="4320"/>
          </w:tcPr>
          <w:p>
            <w:r>
              <w:t>MIL-STD-810</w:t>
            </w:r>
          </w:p>
        </w:tc>
      </w:tr>
      <w:tr>
        <w:tc>
          <w:tcPr>
            <w:tcW w:type="dxa" w:w="4320"/>
          </w:tcPr>
          <w:p>
            <w:r>
              <w:t>Input Impedance Ohm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RF Input Frequency Range</w:t>
            </w:r>
          </w:p>
        </w:tc>
        <w:tc>
          <w:tcPr>
            <w:tcW w:type="dxa" w:w="1234"/>
          </w:tcPr>
          <w:p>
            <w:r>
              <w:t>System shall accept RF input signals from 5.0 GHz to 18.0 GHz with a single-ended 50 ohm input impedance.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SMA or 2.4mm RF connector required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ADC Sampling Rate</w:t>
            </w:r>
          </w:p>
        </w:tc>
        <w:tc>
          <w:tcPr>
            <w:tcW w:type="dxa" w:w="1234"/>
          </w:tcPr>
          <w:p>
            <w:r>
              <w:t>System shall digitize the IF signal at 5 to 10 GSPS with configurable decimation.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Requires low-jitter clock source &lt;100 fs RMS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Gain Control Range</w:t>
            </w:r>
          </w:p>
        </w:tc>
        <w:tc>
          <w:tcPr>
            <w:tcW w:type="dxa" w:w="1234"/>
          </w:tcPr>
          <w:p>
            <w:r>
              <w:t>System shall provide minimum 30 dB of programmable gain adjustment in 1 dB steps.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Digital control interface required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Clock Input Reference</w:t>
            </w:r>
          </w:p>
        </w:tc>
        <w:tc>
          <w:tcPr>
            <w:tcW w:type="dxa" w:w="1234"/>
          </w:tcPr>
          <w:p>
            <w:r>
              <w:t>System shall accept external reference clock input (100 MHz or configurable) for synchronization.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SMA or LVPECL input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Instantaneous Bandwidth</w:t>
            </w:r>
          </w:p>
        </w:tc>
        <w:tc>
          <w:tcPr>
            <w:tcW w:type="dxa" w:w="1234"/>
          </w:tcPr>
          <w:p>
            <w:r>
              <w:t>System shall provide 5 to 10 GHz of instantaneous analysis bandwidth, configurable via software control.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Requires anti-alias filtering with &gt;40 dB rejection at Nyquist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System Noise Figure</w:t>
            </w:r>
          </w:p>
        </w:tc>
        <w:tc>
          <w:tcPr>
            <w:tcW w:type="dxa" w:w="1234"/>
          </w:tcPr>
          <w:p>
            <w:r>
              <w:t>Overall system noise figure shall be 6 to 10 dB from 5-18 GHz when measured at the ADC input.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Requires LNA with &lt;4 dB noise figure in first stage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Dynamic Range</w:t>
            </w:r>
          </w:p>
        </w:tc>
        <w:tc>
          <w:tcPr>
            <w:tcW w:type="dxa" w:w="1234"/>
          </w:tcPr>
          <w:p>
            <w:r>
              <w:t>System shall achieve 70 to 80 dB of spurious-free dynamic range (SFDR) across the full 5-18 GHz band.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ADC resolution minimum 10 bits effective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Input Power Range</w:t>
            </w:r>
          </w:p>
        </w:tc>
        <w:tc>
          <w:tcPr>
            <w:tcW w:type="dxa" w:w="1234"/>
          </w:tcPr>
          <w:p>
            <w:r>
              <w:t>System shall accept input signals from -60 dBm to -40 dBm without degradation of noise figure or linearity performance.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Requires programmable gain adjustment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Linearity (IIP3)</w:t>
            </w:r>
          </w:p>
        </w:tc>
        <w:tc>
          <w:tcPr>
            <w:tcW w:type="dxa" w:w="1234"/>
          </w:tcPr>
          <w:p>
            <w:r>
              <w:t>System input-referred third-order intercept point (IIP3) shall be 20 to 25 dBm across the 5-18 GHz band.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Must maintain linearity at -40 dBm input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Input Return Loss</w:t>
            </w:r>
          </w:p>
        </w:tc>
        <w:tc>
          <w:tcPr>
            <w:tcW w:type="dxa" w:w="1234"/>
          </w:tcPr>
          <w:p>
            <w:r>
              <w:t>RF input shall provide minimum 10 dB return loss (VSWR &lt; 2:1) across 5-18 GHz band.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Input matching network required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LVDS Data Output Interface</w:t>
            </w:r>
          </w:p>
        </w:tc>
        <w:tc>
          <w:tcPr>
            <w:tcW w:type="dxa" w:w="1234"/>
          </w:tcPr>
          <w:p>
            <w:r>
              <w:t>System shall output digitized samples via custom LVDS interface operating at FPGA-compatible rates.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JESD204B/C or custom LVDS lane mapping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Control Interface</w:t>
            </w:r>
          </w:p>
        </w:tc>
        <w:tc>
          <w:tcPr>
            <w:tcW w:type="dxa" w:w="1234"/>
          </w:tcPr>
          <w:p>
            <w:r>
              <w:t>System shall provide SPI or I2C control interface for gain, attenuation, and configuration settings.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3.3V logic levels</w:t>
            </w:r>
          </w:p>
        </w:tc>
      </w:tr>
    </w:tbl>
    <w:p/>
    <w:p>
      <w:pPr>
        <w:pStyle w:val="Heading3"/>
      </w:pPr>
      <w:r>
        <w:t>3.4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Operating Temperature Range</w:t>
            </w:r>
          </w:p>
        </w:tc>
        <w:tc>
          <w:tcPr>
            <w:tcW w:type="dxa" w:w="1234"/>
          </w:tcPr>
          <w:p>
            <w:r>
              <w:t>System shall operate within specifications across extended temperature range of -55°C to +125°C ambient.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All components must be rated for -55 to +125°C junction temperature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MIL-STD-810 Compliance</w:t>
            </w:r>
          </w:p>
        </w:tc>
        <w:tc>
          <w:tcPr>
            <w:tcW w:type="dxa" w:w="1234"/>
          </w:tcPr>
          <w:p>
            <w:r>
              <w:t>System design shall support compliance with MIL-STD-810 environmental test methods for military applications.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Vibration, shock, humidity testing required</w:t>
            </w:r>
          </w:p>
        </w:tc>
      </w:tr>
    </w:tbl>
    <w:p/>
    <w:p>
      <w:pPr>
        <w:pStyle w:val="Heading3"/>
      </w:pPr>
      <w:r>
        <w:t>3.5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Power Budget</w:t>
            </w:r>
          </w:p>
        </w:tc>
        <w:tc>
          <w:tcPr>
            <w:tcW w:type="dxa" w:w="1234"/>
          </w:tcPr>
          <w:p>
            <w:r>
              <w:t>Total system power consumption shall not exceed 20 watts under worst-case operating conditions.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Requires power sequencing management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