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rx receiver</w:t>
      </w:r>
    </w:p>
    <w:p>
      <w:pPr>
        <w:pStyle w:val="Heading2"/>
      </w:pPr>
      <w:r>
        <w:t>1. Project Summary</w:t>
      </w:r>
    </w:p>
    <w:p>
      <w:r>
        <w:t>Wideband RF receiver covering 5-18 GHz with 1-2 GHz instantaneous bandwidth for defense electronics applications. Design targets 80-90 dB dynamic range, 4-6 dB noise figure, 80-100 dBc spur-free dynamic range, and phase noise of -80 to -85 dBc/Hz. System operates from 12V supply with 10-20W power budget over industrial temperature range (-40 to +85°C), featuring SPI/I2C digital control interface and FCC compliance.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 Range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Instantaneous Bandwidth</w:t>
            </w:r>
          </w:p>
        </w:tc>
        <w:tc>
          <w:tcPr>
            <w:tcW w:type="dxa" w:w="4320"/>
          </w:tcPr>
          <w:p>
            <w:r>
              <w:t>1-2 GHz</w:t>
            </w:r>
          </w:p>
        </w:tc>
      </w:tr>
      <w:tr>
        <w:tc>
          <w:tcPr>
            <w:tcW w:type="dxa" w:w="4320"/>
          </w:tcPr>
          <w:p>
            <w:r>
              <w:t>Noise Figure Target</w:t>
            </w:r>
          </w:p>
        </w:tc>
        <w:tc>
          <w:tcPr>
            <w:tcW w:type="dxa" w:w="4320"/>
          </w:tcPr>
          <w:p>
            <w:r>
              <w:t>4-6 dB</w:t>
            </w:r>
          </w:p>
        </w:tc>
      </w:tr>
      <w:tr>
        <w:tc>
          <w:tcPr>
            <w:tcW w:type="dxa" w:w="4320"/>
          </w:tcPr>
          <w:p>
            <w:r>
              <w:t>Dynamic Range</w:t>
            </w:r>
          </w:p>
        </w:tc>
        <w:tc>
          <w:tcPr>
            <w:tcW w:type="dxa" w:w="4320"/>
          </w:tcPr>
          <w:p>
            <w:r>
              <w:t>80-90 dB</w:t>
            </w:r>
          </w:p>
        </w:tc>
      </w:tr>
      <w:tr>
        <w:tc>
          <w:tcPr>
            <w:tcW w:type="dxa" w:w="4320"/>
          </w:tcPr>
          <w:p>
            <w:r>
              <w:t>Sfdr</w:t>
            </w:r>
          </w:p>
        </w:tc>
        <w:tc>
          <w:tcPr>
            <w:tcW w:type="dxa" w:w="4320"/>
          </w:tcPr>
          <w:p>
            <w:r>
              <w:t>80-100 dBc</w:t>
            </w:r>
          </w:p>
        </w:tc>
      </w:tr>
      <w:tr>
        <w:tc>
          <w:tcPr>
            <w:tcW w:type="dxa" w:w="4320"/>
          </w:tcPr>
          <w:p>
            <w:r>
              <w:t>Phase Noise</w:t>
            </w:r>
          </w:p>
        </w:tc>
        <w:tc>
          <w:tcPr>
            <w:tcW w:type="dxa" w:w="4320"/>
          </w:tcPr>
          <w:p>
            <w:r>
              <w:t>-80 to -85 dBc/Hz</w:t>
            </w:r>
          </w:p>
        </w:tc>
      </w:tr>
      <w:tr>
        <w:tc>
          <w:tcPr>
            <w:tcW w:type="dxa" w:w="4320"/>
          </w:tcPr>
          <w:p>
            <w:r>
              <w:t>Supply Voltage</w:t>
            </w:r>
          </w:p>
        </w:tc>
        <w:tc>
          <w:tcPr>
            <w:tcW w:type="dxa" w:w="4320"/>
          </w:tcPr>
          <w:p>
            <w:r>
              <w:t>12V DC</w:t>
            </w:r>
          </w:p>
        </w:tc>
      </w:tr>
      <w:tr>
        <w:tc>
          <w:tcPr>
            <w:tcW w:type="dxa" w:w="4320"/>
          </w:tcPr>
          <w:p>
            <w:r>
              <w:t>Power Budget</w:t>
            </w:r>
          </w:p>
        </w:tc>
        <w:tc>
          <w:tcPr>
            <w:tcW w:type="dxa" w:w="4320"/>
          </w:tcPr>
          <w:p>
            <w:r>
              <w:t>10-20W</w:t>
            </w:r>
          </w:p>
        </w:tc>
      </w:tr>
      <w:tr>
        <w:tc>
          <w:tcPr>
            <w:tcW w:type="dxa" w:w="4320"/>
          </w:tcPr>
          <w:p>
            <w:r>
              <w:t>Operating Temperature</w:t>
            </w:r>
          </w:p>
        </w:tc>
        <w:tc>
          <w:tcPr>
            <w:tcW w:type="dxa" w:w="4320"/>
          </w:tcPr>
          <w:p>
            <w:r>
              <w:t>-40 to +85°C</w:t>
            </w:r>
          </w:p>
        </w:tc>
      </w:tr>
      <w:tr>
        <w:tc>
          <w:tcPr>
            <w:tcW w:type="dxa" w:w="4320"/>
          </w:tcPr>
          <w:p>
            <w:r>
              <w:t>Input Impedance</w:t>
            </w:r>
          </w:p>
        </w:tc>
        <w:tc>
          <w:tcPr>
            <w:tcW w:type="dxa" w:w="4320"/>
          </w:tcPr>
          <w:p>
            <w:r>
              <w:t>50 ohms</w:t>
            </w:r>
          </w:p>
        </w:tc>
      </w:tr>
      <w:tr>
        <w:tc>
          <w:tcPr>
            <w:tcW w:type="dxa" w:w="4320"/>
          </w:tcPr>
          <w:p>
            <w:r>
              <w:t>Digital Interface</w:t>
            </w:r>
          </w:p>
        </w:tc>
        <w:tc>
          <w:tcPr>
            <w:tcW w:type="dxa" w:w="4320"/>
          </w:tcPr>
          <w:p>
            <w:r>
              <w:t>SPI/I2C</w:t>
            </w:r>
          </w:p>
        </w:tc>
      </w:tr>
      <w:tr>
        <w:tc>
          <w:tcPr>
            <w:tcW w:type="dxa" w:w="4320"/>
          </w:tcPr>
          <w:p>
            <w:r>
              <w:t>Compliance</w:t>
            </w:r>
          </w:p>
        </w:tc>
        <w:tc>
          <w:tcPr>
            <w:tcW w:type="dxa" w:w="4320"/>
          </w:tcPr>
          <w:p>
            <w:r>
              <w:t>FCC Part 15, RoHS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Frequency Coverage</w:t>
            </w:r>
          </w:p>
        </w:tc>
        <w:tc>
          <w:tcPr>
            <w:tcW w:type="dxa" w:w="1234"/>
          </w:tcPr>
          <w:p>
            <w:r>
              <w:t>Receiver shall tune continuously across 5.0 GHz to 18.0 GHz frequency range.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RF Input Connector</w:t>
            </w:r>
          </w:p>
        </w:tc>
        <w:tc>
          <w:tcPr>
            <w:tcW w:type="dxa" w:w="1234"/>
          </w:tcPr>
          <w:p>
            <w:r>
              <w:t>Receiver shall provide 50-ohm SMA or 2.4mm RF input connector.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Gain Control</w:t>
            </w:r>
          </w:p>
        </w:tc>
        <w:tc>
          <w:tcPr>
            <w:tcW w:type="dxa" w:w="1234"/>
          </w:tcPr>
          <w:p>
            <w:r>
              <w:t>Receiver shall provide programmable gain control via digital interface.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REQ-HW-016</w:t>
            </w:r>
          </w:p>
        </w:tc>
        <w:tc>
          <w:tcPr>
            <w:tcW w:type="dxa" w:w="1234"/>
          </w:tcPr>
          <w:p>
            <w:r>
              <w:t>IF Output</w:t>
            </w:r>
          </w:p>
        </w:tc>
        <w:tc>
          <w:tcPr>
            <w:tcW w:type="dxa" w:w="1234"/>
          </w:tcPr>
          <w:p>
            <w:r>
              <w:t>Receiver shall provide digitized I/Q output via high-speed ADC interface.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Instantaneous Bandwidth</w:t>
            </w:r>
          </w:p>
        </w:tc>
        <w:tc>
          <w:tcPr>
            <w:tcW w:type="dxa" w:w="1234"/>
          </w:tcPr>
          <w:p>
            <w:r>
              <w:t>Receiver shall support minimum instantaneous bandwidth of 1.0 GHz, expandable to 2.0 GHz.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System noise figure shall not exceed 6.0 dB across 5-18 GHz band, with target of 4.0 dB or better.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Dynamic Range</w:t>
            </w:r>
          </w:p>
        </w:tc>
        <w:tc>
          <w:tcPr>
            <w:tcW w:type="dxa" w:w="1234"/>
          </w:tcPr>
          <w:p>
            <w:r>
              <w:t>Receiver shall achieve 80-90 dB dynamic range.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Spur-Free Dynamic Range</w:t>
            </w:r>
          </w:p>
        </w:tc>
        <w:tc>
          <w:tcPr>
            <w:tcW w:type="dxa" w:w="1234"/>
          </w:tcPr>
          <w:p>
            <w:r>
              <w:t>Spur-free dynamic range (SFDR) shall be 80-100 dBc.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Phase Noise</w:t>
            </w:r>
          </w:p>
        </w:tc>
        <w:tc>
          <w:tcPr>
            <w:tcW w:type="dxa" w:w="1234"/>
          </w:tcPr>
          <w:p>
            <w:r>
              <w:t>Local oscillator phase noise shall be -80 to -85 dBc/Hz at appropriate offset frequency.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RF input return loss shall be 10 dB or better across 5-18 GHz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REQ-HW-017</w:t>
            </w:r>
          </w:p>
        </w:tc>
        <w:tc>
          <w:tcPr>
            <w:tcW w:type="dxa" w:w="1234"/>
          </w:tcPr>
          <w:p>
            <w:r>
              <w:t>Gain Flatness</w:t>
            </w:r>
          </w:p>
        </w:tc>
        <w:tc>
          <w:tcPr>
            <w:tcW w:type="dxa" w:w="1234"/>
          </w:tcPr>
          <w:p>
            <w:r>
              <w:t>Gain variation across 1-2 GHz instantaneous bandwidth shall not exceed 2 dB peak-to-peak.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Digital Control Interface</w:t>
            </w:r>
          </w:p>
        </w:tc>
        <w:tc>
          <w:tcPr>
            <w:tcW w:type="dxa" w:w="1234"/>
          </w:tcPr>
          <w:p>
            <w:r>
              <w:t>Receiver shall provide SPI and/or I2C control interface for gain, frequency, and configuration control.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Receiver shall operate over industrial temperature range of -40°C to +85°C.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3.5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Supply Voltage</w:t>
            </w:r>
          </w:p>
        </w:tc>
        <w:tc>
          <w:tcPr>
            <w:tcW w:type="dxa" w:w="1234"/>
          </w:tcPr>
          <w:p>
            <w:r>
              <w:t>System shall operate from single 12V DC power supply.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Power Consumption</w:t>
            </w:r>
          </w:p>
        </w:tc>
        <w:tc>
          <w:tcPr>
            <w:tcW w:type="dxa" w:w="1234"/>
          </w:tcPr>
          <w:p>
            <w:r>
              <w:t>Total power consumption shall not exceed 20W, with target of 10-20W typical operation.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FCC Compliance</w:t>
            </w:r>
          </w:p>
        </w:tc>
        <w:tc>
          <w:tcPr>
            <w:tcW w:type="dxa" w:w="1234"/>
          </w:tcPr>
          <w:p>
            <w:r>
              <w:t>Receiver design shall comply with FCC Part 15 regulations for unintentional radiators.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RoHS Compliance</w:t>
            </w:r>
          </w:p>
        </w:tc>
        <w:tc>
          <w:tcPr>
            <w:tcW w:type="dxa" w:w="1234"/>
          </w:tcPr>
          <w:p>
            <w:r>
              <w:t>All components shall be RoHS 2011/65/EU compliant.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REQ-HW-018</w:t>
            </w:r>
          </w:p>
        </w:tc>
        <w:tc>
          <w:tcPr>
            <w:tcW w:type="dxa" w:w="1234"/>
          </w:tcPr>
          <w:p>
            <w:r>
              <w:t>Board Size</w:t>
            </w:r>
          </w:p>
        </w:tc>
        <w:tc>
          <w:tcPr>
            <w:tcW w:type="dxa" w:w="1234"/>
          </w:tcPr>
          <w:p>
            <w:r>
              <w:t>PCB footprint shall be optimized for standard 6U or similar rack-mount enclosure.</w:t>
            </w:r>
          </w:p>
        </w:tc>
        <w:tc>
          <w:tcPr>
            <w:tcW w:type="dxa" w:w="1234"/>
          </w:tcPr>
          <w:p>
            <w:r>
              <w:t>Could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