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rx module</w:t>
      </w:r>
    </w:p>
    <w:p>
      <w:pPr>
        <w:pStyle w:val="Heading2"/>
      </w:pPr>
      <w:r>
        <w:t>1. Project Summary</w:t>
      </w:r>
    </w:p>
    <w:p>
      <w:r>
        <w:t>Wideband RF receiver module covering 5-18 GHz (50% fractional bandwidth) with 12V supply, manual gain control, LVDS digital I/Q output, 2:1 VSWR input, and +/-2dB gain flatness across the band for MIL-STD-810 environments.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 Frequency Mhz</w:t>
            </w:r>
          </w:p>
        </w:tc>
        <w:tc>
          <w:tcPr>
            <w:tcW w:type="dxa" w:w="4320"/>
          </w:tcPr>
          <w:p>
            <w:r>
              <w:t>13000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6500</w:t>
            </w:r>
          </w:p>
        </w:tc>
      </w:tr>
      <w:tr>
        <w:tc>
          <w:tcPr>
            <w:tcW w:type="dxa" w:w="4320"/>
          </w:tcPr>
          <w:p>
            <w:r>
              <w:t>Bandwidth Percentage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t>Frequency Range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Supply Voltage</w:t>
            </w:r>
          </w:p>
        </w:tc>
        <w:tc>
          <w:tcPr>
            <w:tcW w:type="dxa" w:w="4320"/>
          </w:tcPr>
          <w:p>
            <w:r>
              <w:t>12V DC</w:t>
            </w:r>
          </w:p>
        </w:tc>
      </w:tr>
      <w:tr>
        <w:tc>
          <w:tcPr>
            <w:tcW w:type="dxa" w:w="4320"/>
          </w:tcPr>
          <w:p>
            <w:r>
              <w:t>Input Vswr</w:t>
            </w:r>
          </w:p>
        </w:tc>
        <w:tc>
          <w:tcPr>
            <w:tcW w:type="dxa" w:w="4320"/>
          </w:tcPr>
          <w:p>
            <w:r>
              <w:t>2:1 max</w:t>
            </w:r>
          </w:p>
        </w:tc>
      </w:tr>
      <w:tr>
        <w:tc>
          <w:tcPr>
            <w:tcW w:type="dxa" w:w="4320"/>
          </w:tcPr>
          <w:p>
            <w:r>
              <w:t>Gain Flatness</w:t>
            </w:r>
          </w:p>
        </w:tc>
        <w:tc>
          <w:tcPr>
            <w:tcW w:type="dxa" w:w="4320"/>
          </w:tcPr>
          <w:p>
            <w:r>
              <w:t>±2 dB</w:t>
            </w:r>
          </w:p>
        </w:tc>
      </w:tr>
      <w:tr>
        <w:tc>
          <w:tcPr>
            <w:tcW w:type="dxa" w:w="4320"/>
          </w:tcPr>
          <w:p>
            <w:r>
              <w:t>Gain Control</w:t>
            </w:r>
          </w:p>
        </w:tc>
        <w:tc>
          <w:tcPr>
            <w:tcW w:type="dxa" w:w="4320"/>
          </w:tcPr>
          <w:p>
            <w:r>
              <w:t>Manual</w:t>
            </w:r>
          </w:p>
        </w:tc>
      </w:tr>
      <w:tr>
        <w:tc>
          <w:tcPr>
            <w:tcW w:type="dxa" w:w="4320"/>
          </w:tcPr>
          <w:p>
            <w:r>
              <w:t>Digital Interface</w:t>
            </w:r>
          </w:p>
        </w:tc>
        <w:tc>
          <w:tcPr>
            <w:tcW w:type="dxa" w:w="4320"/>
          </w:tcPr>
          <w:p>
            <w:r>
              <w:t>LVDS</w:t>
            </w:r>
          </w:p>
        </w:tc>
      </w:tr>
      <w:tr>
        <w:tc>
          <w:tcPr>
            <w:tcW w:type="dxa" w:w="4320"/>
          </w:tcPr>
          <w:p>
            <w:r>
              <w:t>Environmental</w:t>
            </w:r>
          </w:p>
        </w:tc>
        <w:tc>
          <w:tcPr>
            <w:tcW w:type="dxa" w:w="4320"/>
          </w:tcPr>
          <w:p>
            <w:r>
              <w:t>MIL-STD-810</w:t>
            </w:r>
          </w:p>
        </w:tc>
      </w:tr>
      <w:tr>
        <w:tc>
          <w:tcPr>
            <w:tcW w:type="dxa" w:w="4320"/>
          </w:tcPr>
          <w:p>
            <w:r>
              <w:t>Input Impedance</w:t>
            </w:r>
          </w:p>
        </w:tc>
        <w:tc>
          <w:tcPr>
            <w:tcW w:type="dxa" w:w="4320"/>
          </w:tcPr>
          <w:p>
            <w:r>
              <w:t>50 ohms</w:t>
            </w:r>
          </w:p>
        </w:tc>
      </w:tr>
      <w:tr>
        <w:tc>
          <w:tcPr>
            <w:tcW w:type="dxa" w:w="4320"/>
          </w:tcPr>
          <w:p>
            <w:r>
              <w:t>Rf Connector</w:t>
            </w:r>
          </w:p>
        </w:tc>
        <w:tc>
          <w:tcPr>
            <w:tcW w:type="dxa" w:w="4320"/>
          </w:tcPr>
          <w:p>
            <w:r>
              <w:t>SMA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RF Input Frequency Range</w:t>
            </w:r>
          </w:p>
        </w:tc>
        <w:tc>
          <w:tcPr>
            <w:tcW w:type="dxa" w:w="1234"/>
          </w:tcPr>
          <w:p>
            <w:r>
              <w:t>Receiver shall accept RF input signals from 5.0 GHz to 18.0 GHz.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Manual Gain Control</w:t>
            </w:r>
          </w:p>
        </w:tc>
        <w:tc>
          <w:tcPr>
            <w:tcW w:type="dxa" w:w="1234"/>
          </w:tcPr>
          <w:p>
            <w:r>
              <w:t>Receiver shall provide manual gain control adjustment via analog voltage or digital control interface.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demonstration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Adjustment range [specify]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Instantaneous Bandwidth</w:t>
            </w:r>
          </w:p>
        </w:tc>
        <w:tc>
          <w:tcPr>
            <w:tcW w:type="dxa" w:w="1234"/>
          </w:tcPr>
          <w:p>
            <w:r>
              <w:t>System shall support minimum instantaneous bandwidth of 6.5 GHz (50% of center frequency at 13 GHz).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Gain Flatness</w:t>
            </w:r>
          </w:p>
        </w:tc>
        <w:tc>
          <w:tcPr>
            <w:tcW w:type="dxa" w:w="1234"/>
          </w:tcPr>
          <w:p>
            <w:r>
              <w:t>Gain variation shall be ±2 dB or less across the full 5-18 GHz operating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Supply Voltage</w:t>
            </w:r>
          </w:p>
        </w:tc>
        <w:tc>
          <w:tcPr>
            <w:tcW w:type="dxa" w:w="1234"/>
          </w:tcPr>
          <w:p>
            <w:r>
              <w:t>System shall operate from 12V DC power supply.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±10% tolerance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System noise figure shall be optimized for wideband operation (target ≤ 5 dB).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Input VSWR</w:t>
            </w:r>
          </w:p>
        </w:tc>
        <w:tc>
          <w:tcPr>
            <w:tcW w:type="dxa" w:w="1234"/>
          </w:tcPr>
          <w:p>
            <w:r>
              <w:t>RF input VSWR shall be 2:1 or better across 5-18 GHz band.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Return loss ≥ 9.5 dB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LVDS Digital Output</w:t>
            </w:r>
          </w:p>
        </w:tc>
        <w:tc>
          <w:tcPr>
            <w:tcW w:type="dxa" w:w="1234"/>
          </w:tcPr>
          <w:p>
            <w:r>
              <w:t>Receiver shall output demodulated I/Q data via LVDS interface.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LVDS compliant to TIA/EIA-644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RF Input Connector</w:t>
            </w:r>
          </w:p>
        </w:tc>
        <w:tc>
          <w:tcPr>
            <w:tcW w:type="dxa" w:w="1234"/>
          </w:tcPr>
          <w:p>
            <w:r>
              <w:t>RF input shall use SMA connector (50 ohm impedance).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50Ω characteristic impedance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MIL-STD-810 Compliance</w:t>
            </w:r>
          </w:p>
        </w:tc>
        <w:tc>
          <w:tcPr>
            <w:tcW w:type="dxa" w:w="1234"/>
          </w:tcPr>
          <w:p>
            <w:r>
              <w:t>Design shall meet MIL-STD-810 environmental requirements for vibration, shock, and temperature.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3.5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Input Impedance</w:t>
            </w:r>
          </w:p>
        </w:tc>
        <w:tc>
          <w:tcPr>
            <w:tcW w:type="dxa" w:w="1234"/>
          </w:tcPr>
          <w:p>
            <w:r>
              <w:t>RF input impedance shall be 50 ohms.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