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gvng</w:t>
      </w:r>
    </w:p>
    <w:p>
      <w:pPr>
        <w:pStyle w:val="Heading2"/>
      </w:pPr>
      <w:r>
        <w:t>1. Project Summary</w:t>
      </w:r>
    </w:p>
    <w:p>
      <w:r>
        <w:t>8-channel RF front-end for EW/ESM/ELINT applications covering 2-6 GHz with 10-100 MHz instantaneous bandwidth. Active GaN HEMT LNA chain provides 40-60 dB gain, +20 dBm IIP3, and +40 dBm survivability. Designed for military (-55°C to +125°C) environments with MIL-STD-810 heavy vibration and IP67 ruggedness.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Noise Figure Db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Output Power Dbm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Iip3 Dbm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System Gain Db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Frequency Range Ghz</w:t>
            </w:r>
          </w:p>
        </w:tc>
        <w:tc>
          <w:tcPr>
            <w:tcW w:type="dxa" w:w="4320"/>
          </w:tcPr>
          <w:p>
            <w:r>
              <w:t>2-6</w:t>
            </w:r>
          </w:p>
        </w:tc>
      </w:tr>
      <w:tr>
        <w:tc>
          <w:tcPr>
            <w:tcW w:type="dxa" w:w="4320"/>
          </w:tcPr>
          <w:p>
            <w:r>
              <w:t>Bandwidth Mhz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Mds Dbm</w:t>
            </w:r>
          </w:p>
        </w:tc>
        <w:tc>
          <w:tcPr>
            <w:tcW w:type="dxa" w:w="4320"/>
          </w:tcPr>
          <w:p>
            <w:r>
              <w:t>-92</w:t>
            </w:r>
          </w:p>
        </w:tc>
      </w:tr>
      <w:tr>
        <w:tc>
          <w:tcPr>
            <w:tcW w:type="dxa" w:w="4320"/>
          </w:tcPr>
          <w:p>
            <w:r>
              <w:t>Supply Voltage V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Power Budget W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Front-End Operation</w:t>
            </w:r>
          </w:p>
        </w:tc>
        <w:tc>
          <w:tcPr>
            <w:tcW w:type="dxa" w:w="1234"/>
          </w:tcPr>
          <w:p>
            <w:r>
              <w:t>8-channel RF front-end covering 2-6 GHz frequency range with 10-100 MHz instantaneous bandwidth for EW/ESM/ELINT applications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Channel Parallelism</w:t>
            </w:r>
          </w:p>
        </w:tc>
        <w:tc>
          <w:tcPr>
            <w:tcW w:type="dxa" w:w="1234"/>
          </w:tcPr>
          <w:p>
            <w:r>
              <w:t>Simultaneous operation of 8 independent RF channels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REQ-HW-017</w:t>
            </w:r>
          </w:p>
        </w:tc>
        <w:tc>
          <w:tcPr>
            <w:tcW w:type="dxa" w:w="1234"/>
          </w:tcPr>
          <w:p>
            <w:r>
              <w:t>Simultaneous Signal Handling</w:t>
            </w:r>
          </w:p>
        </w:tc>
        <w:tc>
          <w:tcPr>
            <w:tcW w:type="dxa" w:w="1234"/>
          </w:tcPr>
          <w:p>
            <w:r>
              <w:t>Handle 5-16 simultaneous signals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REQ-HW-018</w:t>
            </w:r>
          </w:p>
        </w:tc>
        <w:tc>
          <w:tcPr>
            <w:tcW w:type="dxa" w:w="1234"/>
          </w:tcPr>
          <w:p>
            <w:r>
              <w:t>Threat Band Coverage</w:t>
            </w:r>
          </w:p>
        </w:tc>
        <w:tc>
          <w:tcPr>
            <w:tcW w:type="dxa" w:w="1234"/>
          </w:tcPr>
          <w:p>
            <w:r>
              <w:t>Multi-band (octave) threat band coverage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System Noise Figure</w:t>
            </w:r>
          </w:p>
        </w:tc>
        <w:tc>
          <w:tcPr>
            <w:tcW w:type="dxa" w:w="1234"/>
          </w:tcPr>
          <w:p>
            <w:r>
              <w:t>Target system noise figure of 4-6 dB across 2-6 GHz band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System Gain</w:t>
            </w:r>
          </w:p>
        </w:tc>
        <w:tc>
          <w:tcPr>
            <w:tcW w:type="dxa" w:w="1234"/>
          </w:tcPr>
          <w:p>
            <w:r>
              <w:t>LNA chain gain of 40-60 dB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Linearity (IIP3)</w:t>
            </w:r>
          </w:p>
        </w:tc>
        <w:tc>
          <w:tcPr>
            <w:tcW w:type="dxa" w:w="1234"/>
          </w:tcPr>
          <w:p>
            <w:r>
              <w:t>Target IIP3 of +20 dBm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Maximum Input Power</w:t>
            </w:r>
          </w:p>
        </w:tc>
        <w:tc>
          <w:tcPr>
            <w:tcW w:type="dxa" w:w="1234"/>
          </w:tcPr>
          <w:p>
            <w:r>
              <w:t>Safe input handling up to +40 dBm with survivability requirements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Return Loss/VSWR</w:t>
            </w:r>
          </w:p>
        </w:tc>
        <w:tc>
          <w:tcPr>
            <w:tcW w:type="dxa" w:w="1234"/>
          </w:tcPr>
          <w:p>
            <w:r>
              <w:t>Input return loss of -20 dB (1.2:1 VSWR)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MDS (Friis)</w:t>
            </w:r>
          </w:p>
        </w:tc>
        <w:tc>
          <w:tcPr>
            <w:tcW w:type="dxa" w:w="1234"/>
          </w:tcPr>
          <w:p>
            <w:r>
              <w:t>Minimum detectable signal of -92.0 dBm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3.3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Antenna Interface</w:t>
            </w:r>
          </w:p>
        </w:tc>
        <w:tc>
          <w:tcPr>
            <w:tcW w:type="dxa" w:w="1234"/>
          </w:tcPr>
          <w:p>
            <w:r>
              <w:t>Single-ended 50Ω antenna interface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RF Connector</w:t>
            </w:r>
          </w:p>
        </w:tc>
        <w:tc>
          <w:tcPr>
            <w:tcW w:type="dxa" w:w="1234"/>
          </w:tcPr>
          <w:p>
            <w:r>
              <w:t>SMP connector for RF input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Output Interface</w:t>
            </w:r>
          </w:p>
        </w:tc>
        <w:tc>
          <w:tcPr>
            <w:tcW w:type="dxa" w:w="1234"/>
          </w:tcPr>
          <w:p>
            <w:r>
              <w:t>Interface to superheterodyne receiver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3.4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Operating Temperature</w:t>
            </w:r>
          </w:p>
        </w:tc>
        <w:tc>
          <w:tcPr>
            <w:tcW w:type="dxa" w:w="1234"/>
          </w:tcPr>
          <w:p>
            <w:r>
              <w:t>Military temperature range: -55°C to +125°C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Vibration/Shock</w:t>
            </w:r>
          </w:p>
        </w:tc>
        <w:tc>
          <w:tcPr>
            <w:tcW w:type="dxa" w:w="1234"/>
          </w:tcPr>
          <w:p>
            <w:r>
              <w:t>MIL-STD-810 heavy vibration/shock environment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Ingress Protection</w:t>
            </w:r>
          </w:p>
        </w:tc>
        <w:tc>
          <w:tcPr>
            <w:tcW w:type="dxa" w:w="1234"/>
          </w:tcPr>
          <w:p>
            <w:r>
              <w:t>IP67 ruggedized enclosure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p>
      <w:pPr>
        <w:pStyle w:val="Heading3"/>
      </w:pPr>
      <w:r>
        <w:t>3.5 Constraint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Power Budget</w:t>
            </w:r>
          </w:p>
        </w:tc>
        <w:tc>
          <w:tcPr>
            <w:tcW w:type="dxa" w:w="1234"/>
          </w:tcPr>
          <w:p>
            <w:r>
              <w:t>Total power consumption limited to 15-30 W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REQ-HW-016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Primary supply voltage: +12 V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REQ-HW-019</w:t>
            </w:r>
          </w:p>
        </w:tc>
        <w:tc>
          <w:tcPr>
            <w:tcW w:type="dxa" w:w="1234"/>
          </w:tcPr>
          <w:p>
            <w:r>
              <w:t>LNA Technology</w:t>
            </w:r>
          </w:p>
        </w:tc>
        <w:tc>
          <w:tcPr>
            <w:tcW w:type="dxa" w:w="1234"/>
          </w:tcPr>
          <w:p>
            <w:r>
              <w:t>GaN HEMT semiconductor technology for LNA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REQ-HW-020</w:t>
            </w:r>
          </w:p>
        </w:tc>
        <w:tc>
          <w:tcPr>
            <w:tcW w:type="dxa" w:w="1234"/>
          </w:tcPr>
          <w:p>
            <w:r>
              <w:t>Filter Technology</w:t>
            </w:r>
          </w:p>
        </w:tc>
        <w:tc>
          <w:tcPr>
            <w:tcW w:type="dxa" w:w="1234"/>
          </w:tcPr>
          <w:p>
            <w:r>
              <w:t>Ceramic pre-select filter technology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  <w:tr>
        <w:tc>
          <w:tcPr>
            <w:tcW w:type="dxa" w:w="1234"/>
          </w:tcPr>
          <w:p>
            <w:r>
              <w:t>REQ-HW-021</w:t>
            </w:r>
          </w:p>
        </w:tc>
        <w:tc>
          <w:tcPr>
            <w:tcW w:type="dxa" w:w="1234"/>
          </w:tcPr>
          <w:p>
            <w:r>
              <w:t>Biasing Scheme</w:t>
            </w:r>
          </w:p>
        </w:tc>
        <w:tc>
          <w:tcPr>
            <w:tcW w:type="dxa" w:w="1234"/>
          </w:tcPr>
          <w:p>
            <w:r>
              <w:t>Active biasing for LNA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