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receiver</w:t>
      </w:r>
    </w:p>
    <w:p>
      <w:pPr>
        <w:pStyle w:val="Heading2"/>
      </w:pPr>
      <w:r>
        <w:t>1. Project Summary</w:t>
      </w:r>
    </w:p>
    <w:p>
      <w:r>
        <w:t>Wideband RF receiver covering 5-18 GHz frequency range with digital I/Q output. Designed for desktop form factor with industrial temperature operation. Provides 40-60 dB gain, 6-10 dB noise figure, and 20-30 dBm IP3 for signals from -30 to -10 dBm input power.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6-10 dB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40-60 dB</w:t>
            </w:r>
          </w:p>
        </w:tc>
      </w:tr>
      <w:tr>
        <w:tc>
          <w:tcPr>
            <w:tcW w:type="dxa" w:w="4320"/>
          </w:tcPr>
          <w:p>
            <w:r>
              <w:t>Input Power Range</w:t>
            </w:r>
          </w:p>
        </w:tc>
        <w:tc>
          <w:tcPr>
            <w:tcW w:type="dxa" w:w="4320"/>
          </w:tcPr>
          <w:p>
            <w:r>
              <w:t>-30 to -10 dBm</w:t>
            </w:r>
          </w:p>
        </w:tc>
      </w:tr>
      <w:tr>
        <w:tc>
          <w:tcPr>
            <w:tcW w:type="dxa" w:w="4320"/>
          </w:tcPr>
          <w:p>
            <w:r>
              <w:t>Ip3</w:t>
            </w:r>
          </w:p>
        </w:tc>
        <w:tc>
          <w:tcPr>
            <w:tcW w:type="dxa" w:w="4320"/>
          </w:tcPr>
          <w:p>
            <w:r>
              <w:t>20-30 dBm (input)</w:t>
            </w:r>
          </w:p>
        </w:tc>
      </w:tr>
      <w:tr>
        <w:tc>
          <w:tcPr>
            <w:tcW w:type="dxa" w:w="4320"/>
          </w:tcPr>
          <w:p>
            <w:r>
              <w:t>Output Format</w:t>
            </w:r>
          </w:p>
        </w:tc>
        <w:tc>
          <w:tcPr>
            <w:tcW w:type="dxa" w:w="4320"/>
          </w:tcPr>
          <w:p>
            <w:r>
              <w:t>Digital I/Q</w:t>
            </w:r>
          </w:p>
        </w:tc>
      </w:tr>
      <w:tr>
        <w:tc>
          <w:tcPr>
            <w:tcW w:type="dxa" w:w="4320"/>
          </w:tcPr>
          <w:p>
            <w:r>
              <w:t>Temperature Range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Desktop/benchtop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Custom (+12V, +5V, +3.3V, -5V rails)</w:t>
            </w:r>
          </w:p>
        </w:tc>
      </w:tr>
      <w:tr>
        <w:tc>
          <w:tcPr>
            <w:tcW w:type="dxa" w:w="4320"/>
          </w:tcPr>
          <w:p>
            <w:r>
              <w:t>Input Connector</w:t>
            </w:r>
          </w:p>
        </w:tc>
        <w:tc>
          <w:tcPr>
            <w:tcW w:type="dxa" w:w="4320"/>
          </w:tcPr>
          <w:p>
            <w:r>
              <w:t>2.4mm female (50Ω)</w:t>
            </w:r>
          </w:p>
        </w:tc>
      </w:tr>
      <w:tr>
        <w:tc>
          <w:tcPr>
            <w:tcW w:type="dxa" w:w="4320"/>
          </w:tcPr>
          <w:p>
            <w:r>
              <w:t>Adc Resolution</w:t>
            </w:r>
          </w:p>
        </w:tc>
        <w:tc>
          <w:tcPr>
            <w:tcW w:type="dxa" w:w="4320"/>
          </w:tcPr>
          <w:p>
            <w:r>
              <w:t>12-bit minimum</w:t>
            </w:r>
          </w:p>
        </w:tc>
      </w:tr>
      <w:tr>
        <w:tc>
          <w:tcPr>
            <w:tcW w:type="dxa" w:w="4320"/>
          </w:tcPr>
          <w:p>
            <w:r>
              <w:t>Sample Rate</w:t>
            </w:r>
          </w:p>
        </w:tc>
        <w:tc>
          <w:tcPr>
            <w:tcW w:type="dxa" w:w="4320"/>
          </w:tcPr>
          <w:p>
            <w:r>
              <w:t>≥ 500 MSPS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Range</w:t>
            </w:r>
          </w:p>
        </w:tc>
        <w:tc>
          <w:tcPr>
            <w:tcW w:type="dxa" w:w="1234"/>
          </w:tcPr>
          <w:p>
            <w:r>
              <w:t>Receiver shall operate from 5 GHz to 18 GHz continuous coverage.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Power Supply</w:t>
            </w:r>
          </w:p>
        </w:tc>
        <w:tc>
          <w:tcPr>
            <w:tcW w:type="dxa" w:w="1234"/>
          </w:tcPr>
          <w:p>
            <w:r>
              <w:t>Receiver shall operate from custom power supply input.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Voltage rails to be determined based on component selection, Require +12V, +5V, +3.3V, -5V typical for RF design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Gain Control Interface</w:t>
            </w:r>
          </w:p>
        </w:tc>
        <w:tc>
          <w:tcPr>
            <w:tcW w:type="dxa" w:w="1234"/>
          </w:tcPr>
          <w:p>
            <w:r>
              <w:t>Receiver shall provide digital gain control interface (SPI or parallel).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SPI preferred for minimal pin count, Gain setting latency ≤ 1 µs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6-10 dB across the full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Cascaded NF calculated via Friis formula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Gain Range</w:t>
            </w:r>
          </w:p>
        </w:tc>
        <w:tc>
          <w:tcPr>
            <w:tcW w:type="dxa" w:w="1234"/>
          </w:tcPr>
          <w:p>
            <w:r>
              <w:t>Receiver shall provide 40-60 dB of configurable gain.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Gain flatness ±3 dB across band, Digital gain control in 1 dB steps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Receiver shall accept input signals from -30 dBm to -10 dBm without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Include 10 dB margin above maximum input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Third-Order Intercept Point</w:t>
            </w:r>
          </w:p>
        </w:tc>
        <w:tc>
          <w:tcPr>
            <w:tcW w:type="dxa" w:w="1234"/>
          </w:tcPr>
          <w:p>
            <w:r>
              <w:t>Input IP3 shall be 20-30 dBm across operating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OIP3 = IIP3 + Gain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Input VSWR shall be ≤ 2.0:1 (return loss ≥ 10 dB) across 5-18 GHz.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Achieved via input matching network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Local oscillator phase noise shall be ≤ -100 dBc/Hz at 10 kHz offset.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Affects ADC SNR and reciprocal mixing performance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Image Rejection</w:t>
            </w:r>
          </w:p>
        </w:tc>
        <w:tc>
          <w:tcPr>
            <w:tcW w:type="dxa" w:w="1234"/>
          </w:tcPr>
          <w:p>
            <w:r>
              <w:t>Image rejection shall be ≥ 60 dB for downconversion architecture.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Achieved via RF/IF filtering or image-reject mixer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Digital I/Q Output</w:t>
            </w:r>
          </w:p>
        </w:tc>
        <w:tc>
          <w:tcPr>
            <w:tcW w:type="dxa" w:w="1234"/>
          </w:tcPr>
          <w:p>
            <w:r>
              <w:t>Receiver shall provide digital I/Q output from ADC.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Minimum 12-bit resolution, Sample rate ≥ 500 MSPS for Nyquist coverage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use 2.4mm female connector for 5-18 GHz coverage.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2.4mm or 2.92mm (K) connector rated to 18 GHz+, 50 ohm impedance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Receiver shall operate from -40°C to +85°C (industrial temperature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 components rated for -40°C to +85°C minimum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Form Factor</w:t>
            </w:r>
          </w:p>
        </w:tc>
        <w:tc>
          <w:tcPr>
            <w:tcW w:type="dxa" w:w="1234"/>
          </w:tcPr>
          <w:p>
            <w:r>
              <w:t>Receiver shall fit within desktop enclosure form factor.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Standard 19-inch rack or benchtop enclosure, PCB dimensions ≤ 6U × 160mm Eurocard format</w:t>
            </w:r>
          </w:p>
        </w:tc>
      </w:tr>
    </w:tbl>
    <w:p/>
    <w:p>
      <w:pPr>
        <w:pStyle w:val="Heading3"/>
      </w:pPr>
      <w:r>
        <w:t>3.6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2011/65/EU compliant.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Lead-free solder compatible, No banned substances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