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Compliance Report: dfbvd Wideband RF Receiver Module</w:t>
      </w:r>
    </w:p>
    <w:p>
      <w:pPr>
        <w:pStyle w:val="Heading2"/>
      </w:pPr>
      <w:r>
        <w:t>Summary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RoHS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FCC Part 15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CE Marking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Military (MIL-STD)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HMC1099LP4E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  <w:tr>
        <w:tc>
          <w:tcPr>
            <w:tcW w:type="dxa" w:w="1234"/>
          </w:tcPr>
          <w:p>
            <w:r>
              <w:t>HMC1022LP4E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  <w:tr>
        <w:tc>
          <w:tcPr>
            <w:tcW w:type="dxa" w:w="1234"/>
          </w:tcPr>
          <w:p>
            <w:r>
              <w:t>ADF5356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  <w:tr>
        <w:tc>
          <w:tcPr>
            <w:tcW w:type="dxa" w:w="1234"/>
          </w:tcPr>
          <w:p>
            <w:r>
              <w:t>ADC12DJ3200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2 Risks</w:t>
            </w:r>
          </w:p>
        </w:tc>
      </w:tr>
      <w:tr>
        <w:tc>
          <w:tcPr>
            <w:tcW w:type="dxa" w:w="1234"/>
          </w:tcPr>
          <w:p>
            <w:r>
              <w:t>ADL5202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  <w:tr>
        <w:tc>
          <w:tcPr>
            <w:tcW w:type="dxa" w:w="1234"/>
          </w:tcPr>
          <w:p>
            <w:r>
              <w:t>LTM8074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  <w:tr>
        <w:tc>
          <w:tcPr>
            <w:tcW w:type="dxa" w:w="1234"/>
          </w:tcPr>
          <w:p>
            <w:r>
              <w:t>LT3045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  <w:tr>
        <w:tc>
          <w:tcPr>
            <w:tcW w:type="dxa" w:w="1234"/>
          </w:tcPr>
          <w:p>
            <w:r>
              <w:t>CBP-5180-C+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REVIEW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PASS</w:t>
            </w:r>
          </w:p>
        </w:tc>
        <w:tc>
          <w:tcPr>
            <w:tcW w:type="dxa" w:w="1234"/>
          </w:tcPr>
          <w:p>
            <w:r>
              <w:t>1 Risk</w:t>
            </w:r>
          </w:p>
        </w:tc>
      </w:tr>
    </w:tbl>
    <w:p/>
    <w:p>
      <w:pPr>
        <w:pStyle w:val="Heading2"/>
      </w:pPr>
      <w:r>
        <w:t>Component Detailed Analysis</w:t>
      </w:r>
    </w:p>
    <w:p>
      <w:pPr>
        <w:pStyle w:val="Heading3"/>
      </w:pPr>
      <w:r>
        <w:t>1. Wideband Low Noise Amplifier (HMC1099LP4E)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GaAs PHEMT technology uses gallium, arsenic, other restricted materials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Contains gallium, arsenic, and other substances of very high concern (SVHCs)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passive RF component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RF component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Qualified to MIL-STD-883 for hermeticity and reliability</w:t>
            </w:r>
          </w:p>
        </w:tc>
        <w:tc>
          <w:tcPr>
            <w:tcW w:type="dxa" w:w="2160"/>
          </w:tcPr>
          <w:p>
            <w:r>
              <w:t>Component meets military temp range requirements</w:t>
            </w:r>
          </w:p>
        </w:tc>
      </w:tr>
    </w:tbl>
    <w:p/>
    <w:p>
      <w:r>
        <w:t>**Risks:**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GaAs processing may use restricted substances</w:t>
      </w:r>
    </w:p>
    <w:p>
      <w:pPr>
        <w:pStyle w:val="Heading3"/>
      </w:pPr>
      <w:r>
        <w:t>2. Wideband Mixer (HMC1022LP4E)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GaAs MMIC technology uses gallium, arsenic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Contains gallium, arsenic, and other substances of very high concern (SVHCs)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RF component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RF component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Qualified to MIL-STD-883 for hermeticity and reliability</w:t>
            </w:r>
          </w:p>
        </w:tc>
        <w:tc>
          <w:tcPr>
            <w:tcW w:type="dxa" w:w="2160"/>
          </w:tcPr>
          <w:p>
            <w:r>
              <w:t>Component meets military temp range requirements</w:t>
            </w:r>
          </w:p>
        </w:tc>
      </w:tr>
    </w:tbl>
    <w:p/>
    <w:p>
      <w:r>
        <w:t>**Risks:**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GaAs processing may use restricted substances</w:t>
      </w:r>
    </w:p>
    <w:p>
      <w:pPr>
        <w:pStyle w:val="Heading3"/>
      </w:pPr>
      <w:r>
        <w:t>3. PLL Frequency Synthesizer (ADF5356)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Standard CMOS/BiCMOS process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May contain SVHCs in solder mask, packaging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clock synthesizer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clock synthesizer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Industrial temp range (-40°C to +85°C) meets requirements</w:t>
            </w:r>
          </w:p>
        </w:tc>
        <w:tc>
          <w:tcPr>
            <w:tcW w:type="dxa" w:w="2160"/>
          </w:tcPr>
          <w:p>
            <w:r>
              <w:t>Consider military temp extended version if available</w:t>
            </w:r>
          </w:p>
        </w:tc>
      </w:tr>
    </w:tbl>
    <w:p/>
    <w:p>
      <w:r>
        <w:t>**Risks:**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No formal MIL-STD qualification documentation available</w:t>
      </w:r>
    </w:p>
    <w:p>
      <w:pPr>
        <w:pStyle w:val="Heading3"/>
      </w:pPr>
      <w:r>
        <w:t>4. High-Speed ADC (ADC12DJ3200)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Standard CMOS process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May contain SVHCs in solder mask, packaging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High-speed digital outputs generate EMI</w:t>
            </w:r>
          </w:p>
        </w:tc>
        <w:tc>
          <w:tcPr>
            <w:tcW w:type="dxa" w:w="2160"/>
          </w:tcPr>
          <w:p>
            <w:r>
              <w:t>Ensure proper shielding, grounding, and filtering of digital outputs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ADC component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Industrial temp range (-40°C to +85°C) meets requirements</w:t>
            </w:r>
          </w:p>
        </w:tc>
        <w:tc>
          <w:tcPr>
            <w:tcW w:type="dxa" w:w="2160"/>
          </w:tcPr>
          <w:p>
            <w:r>
              <w:t>Consider military temp extended version if available</w:t>
            </w:r>
          </w:p>
        </w:tc>
      </w:tr>
    </w:tbl>
    <w:p/>
    <w:p>
      <w:r>
        <w:t>**Risks:**</w:t>
      </w:r>
    </w:p>
    <w:p>
      <w:pPr>
        <w:pStyle w:val="ListBullet"/>
      </w:pPr>
      <w:r>
        <w:t>FCC Part 15 requires emissions testing of high-speed digital interfaces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No formal MIL-STD qualification documentation available</w:t>
      </w:r>
    </w:p>
    <w:p>
      <w:pPr>
        <w:pStyle w:val="Heading3"/>
      </w:pPr>
      <w:r>
        <w:t>5. Variable Gain IF Amplifier (ADL5202)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Standard CMOS process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May contain SVHCs in solder mask, packaging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analog amplifier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amplifier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Industrial temp range (-40°C to +85°C) meets requirements</w:t>
            </w:r>
          </w:p>
        </w:tc>
        <w:tc>
          <w:tcPr>
            <w:tcW w:type="dxa" w:w="2160"/>
          </w:tcPr>
          <w:p>
            <w:r>
              <w:t>Consider military temp extended version if available</w:t>
            </w:r>
          </w:p>
        </w:tc>
      </w:tr>
    </w:tbl>
    <w:p/>
    <w:p>
      <w:r>
        <w:t>**Risks:**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No formal MIL-STD qualification documentation available</w:t>
      </w:r>
    </w:p>
    <w:p>
      <w:pPr>
        <w:pStyle w:val="Heading3"/>
      </w:pPr>
      <w:r>
        <w:t>6. DC-DC Converter (LTM8074)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Standard SMPS components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May contain SVHCs in inductors, capacitors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Switching power supplies generate EMI</w:t>
            </w:r>
          </w:p>
        </w:tc>
        <w:tc>
          <w:tcPr>
            <w:tcW w:type="dxa" w:w="2160"/>
          </w:tcPr>
          <w:p>
            <w:r>
              <w:t>Ensure proper shielding, filtering, and layout per FCC guidelines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power component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Wide input range meets military requirements</w:t>
            </w:r>
          </w:p>
        </w:tc>
        <w:tc>
          <w:tcPr>
            <w:tcW w:type="dxa" w:w="2160"/>
          </w:tcPr>
          <w:p>
            <w:r>
              <w:t>Consider MIL-STD-1275 qualified version for vehicle power</w:t>
            </w:r>
          </w:p>
        </w:tc>
      </w:tr>
    </w:tbl>
    <w:p/>
    <w:p>
      <w:r>
        <w:t>**Risks:**</w:t>
      </w:r>
    </w:p>
    <w:p>
      <w:pPr>
        <w:pStyle w:val="ListBullet"/>
      </w:pPr>
      <w:r>
        <w:t>FCC Part 15 requires emissions testing of switching power supply</w:t>
      </w:r>
    </w:p>
    <w:p>
      <w:pPr>
        <w:pStyle w:val="ListBullet"/>
      </w:pPr>
      <w:r>
        <w:t>REACH requires declaration of SVHCs above 0.1% w/w</w:t>
      </w:r>
    </w:p>
    <w:p>
      <w:pPr>
        <w:pStyle w:val="Heading3"/>
      </w:pPr>
      <w:r>
        <w:t>7. Low Noise LDO Regulator (LT3045)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Standard linear regulator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May contain SVHCs in packaging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Low frequency switching noise filtered by PSRR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regulator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Industrial temp range (-40°C to +85°C) meets requirements</w:t>
            </w:r>
          </w:p>
        </w:tc>
        <w:tc>
          <w:tcPr>
            <w:tcW w:type="dxa" w:w="2160"/>
          </w:tcPr>
          <w:p>
            <w:r>
              <w:t>Consider military temp extended version if available</w:t>
            </w:r>
          </w:p>
        </w:tc>
      </w:tr>
    </w:tbl>
    <w:p/>
    <w:p>
      <w:r>
        <w:t>**Risks:**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No formal MIL-STD qualification documentation available</w:t>
      </w:r>
    </w:p>
    <w:p>
      <w:pPr>
        <w:pStyle w:val="Heading3"/>
      </w:pPr>
      <w:r>
        <w:t>8. RF Bandpass Filter (CBP-5180-C+)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Standard RF filter materials</w:t>
            </w:r>
          </w:p>
        </w:tc>
        <w:tc>
          <w:tcPr>
            <w:tcW w:type="dxa" w:w="2160"/>
          </w:tcPr>
          <w:p>
            <w:r>
              <w:t>Confirm with supplier REACH compliance documentation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May contain SVHCs in ceramic substrates</w:t>
            </w:r>
          </w:p>
        </w:tc>
        <w:tc>
          <w:tcPr>
            <w:tcW w:type="dxa" w:w="2160"/>
          </w:tcPr>
          <w:p>
            <w:r>
              <w:t>Request full material declaration from supplier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passive filter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Not applicable for RF filter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</w:tr>
      <w:tr>
        <w:tc>
          <w:tcPr>
            <w:tcW w:type="dxa" w:w="2160"/>
          </w:tcPr>
          <w:p>
            <w:r>
              <w:t>Military (MIL-STD)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military operating temp requirements</w:t>
            </w:r>
          </w:p>
        </w:tc>
        <w:tc>
          <w:tcPr>
            <w:tcW w:type="dxa" w:w="2160"/>
          </w:tcPr>
          <w:p>
            <w:r>
              <w:t>Consider hermetic packaging option for harsh environments</w:t>
            </w:r>
          </w:p>
        </w:tc>
      </w:tr>
    </w:tbl>
    <w:p/>
    <w:p>
      <w:r>
        <w:t>**Risks:**</w:t>
      </w:r>
    </w:p>
    <w:p>
      <w:pPr>
        <w:pStyle w:val="ListBullet"/>
      </w:pPr>
      <w:r>
        <w:t>REACH requires declaration of SVHCs above 0.1% w/w</w:t>
      </w:r>
    </w:p>
    <w:p>
      <w:pPr>
        <w:pStyle w:val="ListBullet"/>
      </w:pPr>
      <w:r>
        <w:t>No formal MIL-STD qualification documentation available</w:t>
      </w:r>
    </w:p>
    <w:p>
      <w:pPr>
        <w:pStyle w:val="Heading2"/>
      </w:pPr>
      <w:r>
        <w:t>Risk Items Requiring Human Review</w:t>
      </w:r>
    </w:p>
    <w:p>
      <w:pPr>
        <w:pStyle w:val="ListNumber"/>
      </w:pPr>
      <w:r>
        <w:t>**REACH Compliance**: All components require SVHC declarations from suppliers. The project must obtain and maintain complete material declarations for all components.</w:t>
      </w:r>
    </w:p>
    <w:p>
      <w:pPr>
        <w:pStyle w:val="ListNumber"/>
      </w:pPr>
      <w:r>
        <w:t>**FCC Part 15 Compliance**: The high-speed ADC (ADC12DJ3200) and DC-DC converter (LTM8074) generate electromagnetic emissions that require testing to ensure compliance with FCC limits.</w:t>
      </w:r>
    </w:p>
    <w:p>
      <w:pPr>
        <w:pStyle w:val="ListNumber"/>
      </w:pPr>
      <w:r>
        <w:t>**MIL-STD Qualification**: Several components lack formal MIL-STD qualification documentation. The project must verify through testing that these components meet the required military standards.</w:t>
      </w:r>
    </w:p>
    <w:p>
      <w:pPr>
        <w:pStyle w:val="ListNumber"/>
      </w:pPr>
      <w:r>
        <w:t>**GaAs Components**: The LNA and mixer use GaAs technology which contains restricted substances (gallium, arsenic). Proper handling and disposal procedures must be established.</w:t>
      </w:r>
    </w:p>
    <w:p>
      <w:pPr>
        <w:pStyle w:val="Heading2"/>
      </w:pPr>
      <w:r>
        <w:t>Recommendations for Non-Compliant Components</w:t>
      </w:r>
    </w:p>
    <w:p>
      <w:r>
        <w:t>No components currently fail compliance standards. However, the following actions are recommended:</w:t>
      </w:r>
    </w:p>
    <w:p>
      <w:pPr>
        <w:pStyle w:val="ListNumber"/>
      </w:pPr>
      <w:r>
        <w:t>**For REACH Compliance**:</w:t>
      </w:r>
    </w:p>
    <w:p>
      <w:pPr>
        <w:pStyle w:val="ListBullet"/>
      </w:pPr>
      <w:r>
        <w:t>Request full material declarations from all suppliers</w:t>
      </w:r>
    </w:p>
    <w:p>
      <w:pPr>
        <w:pStyle w:val="ListBullet"/>
      </w:pPr>
      <w:r>
        <w:t>Establish a process to monitor changes in material composition</w:t>
      </w:r>
    </w:p>
    <w:p>
      <w:pPr>
        <w:pStyle w:val="ListBullet"/>
      </w:pPr>
      <w:r>
        <w:t>Prepare documentation for reporting SVHCs if required</w:t>
      </w:r>
    </w:p>
    <w:p>
      <w:pPr>
        <w:pStyle w:val="ListNumber"/>
      </w:pPr>
      <w:r>
        <w:t>**For FCC Part 15 Compliance**:</w:t>
      </w:r>
    </w:p>
    <w:p>
      <w:pPr>
        <w:pStyle w:val="ListBullet"/>
      </w:pPr>
      <w:r>
        <w:t>Implement shielding for the ADC digital outputs</w:t>
      </w:r>
    </w:p>
    <w:p>
      <w:pPr>
        <w:pStyle w:val="ListBullet"/>
      </w:pPr>
      <w:r>
        <w:t>Add ferrite beads and filtering to the DC-DC converter outputs</w:t>
      </w:r>
    </w:p>
    <w:p>
      <w:pPr>
        <w:pStyle w:val="ListBullet"/>
      </w:pPr>
      <w:r>
        <w:t>Plan for pre-compliance testing before final certification</w:t>
      </w:r>
    </w:p>
    <w:p>
      <w:pPr>
        <w:pStyle w:val="ListNumber"/>
      </w:pPr>
      <w:r>
        <w:t>**For Military Compliance**:</w:t>
      </w:r>
    </w:p>
    <w:p>
      <w:pPr>
        <w:pStyle w:val="ListBullet"/>
      </w:pPr>
      <w:r>
        <w:t>Consider using components with formal military qualifications where possible</w:t>
      </w:r>
    </w:p>
    <w:p>
      <w:pPr>
        <w:pStyle w:val="ListBullet"/>
      </w:pPr>
      <w:r>
        <w:t>Implement additional environmental testing for components without formal qualification</w:t>
      </w:r>
    </w:p>
    <w:p>
      <w:pPr>
        <w:pStyle w:val="ListBullet"/>
      </w:pPr>
      <w:r>
        <w:t>Document all design decisions and testing for future certification</w:t>
      </w:r>
    </w:p>
    <w:p>
      <w:pPr>
        <w:pStyle w:val="ListNumber"/>
      </w:pPr>
      <w:r>
        <w:t>**Alternative Components with Better Compliance**:</w:t>
      </w:r>
    </w:p>
    <w:p>
      <w:pPr>
        <w:pStyle w:val="ListBullet"/>
      </w:pPr>
      <w:r>
        <w:t>Consider [MGA-31516](https://www.qorvo.com/products/d/PA004652) for LNA if GaAs materials become a concern</w:t>
      </w:r>
    </w:p>
    <w:p>
      <w:pPr>
        <w:pStyle w:val="ListBullet"/>
      </w:pPr>
      <w:r>
        <w:t>Consider [LMX2595](https://www.ti.com/product/LMX2595) for PLL if lower power and better phase noise are needed</w:t>
      </w:r>
    </w:p>
    <w:p>
      <w:pPr>
        <w:pStyle w:val="ListBullet"/>
      </w:pPr>
      <w:r>
        <w:t>Consider [TPS7A47](https://www.ti.com/product/TPS7A47) for LDO if higher current is required</w:t>
      </w:r>
    </w:p>
    <w:p>
      <w:r>
        <w:t>The design appears suitable for military applications with proper implementation of the recommendations above. The main compliance risks relate to REACH substance declarations and EMC control for high-speed digital interfaces.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