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Requirements</w:t>
      </w:r>
    </w:p>
    <w:p>
      <w:pPr>
        <w:pStyle w:val="Heading2"/>
      </w:pPr>
      <w:r>
        <w:t>khgk</w:t>
      </w:r>
    </w:p>
    <w:p>
      <w:pPr>
        <w:pStyle w:val="Heading2"/>
      </w:pPr>
      <w:r>
        <w:t>1. Project Summary</w:t>
      </w:r>
    </w:p>
    <w:p>
      <w:r>
        <w:t>Wideband RF receiver module covering 5-18 GHz frequency range with 13 GHz instantaneous bandwidth, military temperature operation (-55 to +125°C), and JESD204B/C high-speed digital output interface for radar and electronic warfare applications.</w:t>
      </w:r>
    </w:p>
    <w:p>
      <w:pPr>
        <w:pStyle w:val="Heading2"/>
      </w:pPr>
      <w:r>
        <w:t>2. Design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 Frequency Range</w:t>
            </w:r>
          </w:p>
        </w:tc>
        <w:tc>
          <w:tcPr>
            <w:tcW w:type="dxa" w:w="4320"/>
          </w:tcPr>
          <w:p>
            <w:r>
              <w:t>5-18 GHz</w:t>
            </w:r>
          </w:p>
        </w:tc>
      </w:tr>
      <w:tr>
        <w:tc>
          <w:tcPr>
            <w:tcW w:type="dxa" w:w="4320"/>
          </w:tcPr>
          <w:p>
            <w:r>
              <w:t>Instantaneous Bandwidth</w:t>
            </w:r>
          </w:p>
        </w:tc>
        <w:tc>
          <w:tcPr>
            <w:tcW w:type="dxa" w:w="4320"/>
          </w:tcPr>
          <w:p>
            <w:r>
              <w:t>13 GHz</w:t>
            </w:r>
          </w:p>
        </w:tc>
      </w:tr>
      <w:tr>
        <w:tc>
          <w:tcPr>
            <w:tcW w:type="dxa" w:w="4320"/>
          </w:tcPr>
          <w:p>
            <w:r>
              <w:t>Noise Figure Target</w:t>
            </w:r>
          </w:p>
        </w:tc>
        <w:tc>
          <w:tcPr>
            <w:tcW w:type="dxa" w:w="4320"/>
          </w:tcPr>
          <w:p>
            <w:r>
              <w:t>3-6 dB (system)</w:t>
            </w:r>
          </w:p>
        </w:tc>
      </w:tr>
      <w:tr>
        <w:tc>
          <w:tcPr>
            <w:tcW w:type="dxa" w:w="4320"/>
          </w:tcPr>
          <w:p>
            <w:r>
              <w:t>Sfdr Target</w:t>
            </w:r>
          </w:p>
        </w:tc>
        <w:tc>
          <w:tcPr>
            <w:tcW w:type="dxa" w:w="4320"/>
          </w:tcPr>
          <w:p>
            <w:r>
              <w:t>60-80 dB</w:t>
            </w:r>
          </w:p>
        </w:tc>
      </w:tr>
      <w:tr>
        <w:tc>
          <w:tcPr>
            <w:tcW w:type="dxa" w:w="4320"/>
          </w:tcPr>
          <w:p>
            <w:r>
              <w:t>Adc Sample Rate</w:t>
            </w:r>
          </w:p>
        </w:tc>
        <w:tc>
          <w:tcPr>
            <w:tcW w:type="dxa" w:w="4320"/>
          </w:tcPr>
          <w:p>
            <w:r>
              <w:t>1-2 GSPS</w:t>
            </w:r>
          </w:p>
        </w:tc>
      </w:tr>
      <w:tr>
        <w:tc>
          <w:tcPr>
            <w:tcW w:type="dxa" w:w="4320"/>
          </w:tcPr>
          <w:p>
            <w:r>
              <w:t>Adc Resolution</w:t>
            </w:r>
          </w:p>
        </w:tc>
        <w:tc>
          <w:tcPr>
            <w:tcW w:type="dxa" w:w="4320"/>
          </w:tcPr>
          <w:p>
            <w:r>
              <w:t>12-14 bits</w:t>
            </w:r>
          </w:p>
        </w:tc>
      </w:tr>
      <w:tr>
        <w:tc>
          <w:tcPr>
            <w:tcW w:type="dxa" w:w="4320"/>
          </w:tcPr>
          <w:p>
            <w:r>
              <w:t>Digital Interface</w:t>
            </w:r>
          </w:p>
        </w:tc>
        <w:tc>
          <w:tcPr>
            <w:tcW w:type="dxa" w:w="4320"/>
          </w:tcPr>
          <w:p>
            <w:r>
              <w:t>JESD204B/C, up to 4 lanes, 6-12.5 Gbps per lane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10-30W (target 15-20W)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12V or 15V DC nominal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-55 to +125°C (military)</w:t>
            </w:r>
          </w:p>
        </w:tc>
      </w:tr>
      <w:tr>
        <w:tc>
          <w:tcPr>
            <w:tcW w:type="dxa" w:w="4320"/>
          </w:tcPr>
          <w:p>
            <w:r>
              <w:t>Phase Noise</w:t>
            </w:r>
          </w:p>
        </w:tc>
        <w:tc>
          <w:tcPr>
            <w:tcW w:type="dxa" w:w="4320"/>
          </w:tcPr>
          <w:p>
            <w:r>
              <w:t>-80 to -90 dBc/Hz @ 1-10 kHz offset</w:t>
            </w:r>
          </w:p>
        </w:tc>
      </w:tr>
      <w:tr>
        <w:tc>
          <w:tcPr>
            <w:tcW w:type="dxa" w:w="4320"/>
          </w:tcPr>
          <w:p>
            <w:r>
              <w:t>Input P1Db</w:t>
            </w:r>
          </w:p>
        </w:tc>
        <w:tc>
          <w:tcPr>
            <w:tcW w:type="dxa" w:w="4320"/>
          </w:tcPr>
          <w:p>
            <w:r>
              <w:t>-20 to 0 dBm (system)</w:t>
            </w:r>
          </w:p>
        </w:tc>
      </w:tr>
      <w:tr>
        <w:tc>
          <w:tcPr>
            <w:tcW w:type="dxa" w:w="4320"/>
          </w:tcPr>
          <w:p>
            <w:r>
              <w:t>Input Ip3</w:t>
            </w:r>
          </w:p>
        </w:tc>
        <w:tc>
          <w:tcPr>
            <w:tcW w:type="dxa" w:w="4320"/>
          </w:tcPr>
          <w:p>
            <w:r>
              <w:t>+10 to +20 dBm (system)</w:t>
            </w:r>
          </w:p>
        </w:tc>
      </w:tr>
      <w:tr>
        <w:tc>
          <w:tcPr>
            <w:tcW w:type="dxa" w:w="4320"/>
          </w:tcPr>
          <w:p>
            <w:r>
              <w:t>Gain Range</w:t>
            </w:r>
          </w:p>
        </w:tc>
        <w:tc>
          <w:tcPr>
            <w:tcW w:type="dxa" w:w="4320"/>
          </w:tcPr>
          <w:p>
            <w:r>
              <w:t>0-60 dB programmable</w:t>
            </w:r>
          </w:p>
        </w:tc>
      </w:tr>
      <w:tr>
        <w:tc>
          <w:tcPr>
            <w:tcW w:type="dxa" w:w="4320"/>
          </w:tcPr>
          <w:p>
            <w:r>
              <w:t>Tuning Speed</w:t>
            </w:r>
          </w:p>
        </w:tc>
        <w:tc>
          <w:tcPr>
            <w:tcW w:type="dxa" w:w="4320"/>
          </w:tcPr>
          <w:p>
            <w:r>
              <w:t>&lt;5 µs</w:t>
            </w:r>
          </w:p>
        </w:tc>
      </w:tr>
      <w:tr>
        <w:tc>
          <w:tcPr>
            <w:tcW w:type="dxa" w:w="4320"/>
          </w:tcPr>
          <w:p>
            <w:r>
              <w:t>Form Factor</w:t>
            </w:r>
          </w:p>
        </w:tc>
        <w:tc>
          <w:tcPr>
            <w:tcW w:type="dxa" w:w="4320"/>
          </w:tcPr>
          <w:p>
            <w:r>
              <w:t>120mm x 80mm x 15mm maximum</w:t>
            </w:r>
          </w:p>
        </w:tc>
      </w:tr>
      <w:tr>
        <w:tc>
          <w:tcPr>
            <w:tcW w:type="dxa" w:w="4320"/>
          </w:tcPr>
          <w:p>
            <w:r>
              <w:t>Input Connector</w:t>
            </w:r>
          </w:p>
        </w:tc>
        <w:tc>
          <w:tcPr>
            <w:tcW w:type="dxa" w:w="4320"/>
          </w:tcPr>
          <w:p>
            <w:r>
              <w:t>SMA or SMP</w:t>
            </w:r>
          </w:p>
        </w:tc>
      </w:tr>
      <w:tr>
        <w:tc>
          <w:tcPr>
            <w:tcW w:type="dxa" w:w="4320"/>
          </w:tcPr>
          <w:p>
            <w:r>
              <w:t>Control Interface</w:t>
            </w:r>
          </w:p>
        </w:tc>
        <w:tc>
          <w:tcPr>
            <w:tcW w:type="dxa" w:w="4320"/>
          </w:tcPr>
          <w:p>
            <w:r>
              <w:t>SPI/I2C</w:t>
            </w:r>
          </w:p>
        </w:tc>
      </w:tr>
      <w:tr>
        <w:tc>
          <w:tcPr>
            <w:tcW w:type="dxa" w:w="4320"/>
          </w:tcPr>
          <w:p>
            <w:r>
              <w:t>Compliance Standards</w:t>
            </w:r>
          </w:p>
        </w:tc>
        <w:tc>
          <w:tcPr>
            <w:tcW w:type="dxa" w:w="4320"/>
          </w:tcPr>
          <w:p>
            <w:r>
              <w:t>['MIL-STD-810G', 'MIL-STD-461G', 'RoHS']</w:t>
            </w:r>
          </w:p>
        </w:tc>
      </w:tr>
    </w:tbl>
    <w:p/>
    <w:p>
      <w:pPr>
        <w:pStyle w:val="Heading2"/>
      </w:pPr>
      <w:r>
        <w:t>3. Requirements</w:t>
      </w:r>
    </w:p>
    <w:p>
      <w:pPr>
        <w:pStyle w:val="Heading3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RF Input Frequency Range</w:t>
            </w:r>
          </w:p>
        </w:tc>
        <w:tc>
          <w:tcPr>
            <w:tcW w:type="dxa" w:w="1234"/>
          </w:tcPr>
          <w:p>
            <w:r>
              <w:t>Receiver shall accept RF input signals from 5.0 GHz to 18.0 GHz with a minimum of 13 GHz instantaneous bandwidth coverage.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Wideband input matching required across entire band, Input return loss ≤ -10 dB required</w:t>
            </w:r>
          </w:p>
        </w:tc>
      </w:tr>
      <w:tr>
        <w:tc>
          <w:tcPr>
            <w:tcW w:type="dxa" w:w="1234"/>
          </w:tcPr>
          <w:p>
            <w:r>
              <w:t>REQ-HW-004</w:t>
            </w:r>
          </w:p>
        </w:tc>
        <w:tc>
          <w:tcPr>
            <w:tcW w:type="dxa" w:w="1234"/>
          </w:tcPr>
          <w:p>
            <w:r>
              <w:t>Gain Control Range</w:t>
            </w:r>
          </w:p>
        </w:tc>
        <w:tc>
          <w:tcPr>
            <w:tcW w:type="dxa" w:w="1234"/>
          </w:tcPr>
          <w:p>
            <w:r>
              <w:t>Receiver shall provide programmable gain adjustment from 0 dB to at least 60 dB of total system gain to accommodate varying input signal levels.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Step size: 1 dB or finer, Settling time &lt; 1 µs</w:t>
            </w:r>
          </w:p>
        </w:tc>
      </w:tr>
      <w:tr>
        <w:tc>
          <w:tcPr>
            <w:tcW w:type="dxa" w:w="1234"/>
          </w:tcPr>
          <w:p>
            <w:r>
              <w:t>REQ-HW-014</w:t>
            </w:r>
          </w:p>
        </w:tc>
        <w:tc>
          <w:tcPr>
            <w:tcW w:type="dxa" w:w="1234"/>
          </w:tcPr>
          <w:p>
            <w:r>
              <w:t>Frequency Agility and Tuning Speed</w:t>
            </w:r>
          </w:p>
        </w:tc>
        <w:tc>
          <w:tcPr>
            <w:tcW w:type="dxa" w:w="1234"/>
          </w:tcPr>
          <w:p>
            <w:r>
              <w:t>Receiver shall support fast frequency hopping with tuning time not exceeding 5 µs for full band frequency changes.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REQ-HW-007</w:t>
            </w:r>
          </w:p>
        </w:tc>
        <w:tc>
          <w:tcPr>
            <w:tcW w:type="dxa" w:w="1234"/>
          </w:tcPr>
          <w:p>
            <w:r>
              <w:t>Synthesizer lock time &lt; 5 µs</w:t>
            </w:r>
          </w:p>
        </w:tc>
      </w:tr>
    </w:tbl>
    <w:p/>
    <w:p>
      <w:pPr>
        <w:pStyle w:val="Heading3"/>
      </w:pPr>
      <w:r>
        <w:t>3.2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REQ-HW-002</w:t>
            </w:r>
          </w:p>
        </w:tc>
        <w:tc>
          <w:tcPr>
            <w:tcW w:type="dxa" w:w="1234"/>
          </w:tcPr>
          <w:p>
            <w:r>
              <w:t>Noise Figure Performance</w:t>
            </w:r>
          </w:p>
        </w:tc>
        <w:tc>
          <w:tcPr>
            <w:tcW w:type="dxa" w:w="1234"/>
          </w:tcPr>
          <w:p>
            <w:r>
              <w:t>System noise figure shall not exceed 6.0 dB across the 5-18 GHz operating band, with target NF of 3-4 dB in optimal frequency ranges.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REQ-HW-004</w:t>
            </w:r>
          </w:p>
        </w:tc>
        <w:tc>
          <w:tcPr>
            <w:tcW w:type="dxa" w:w="1234"/>
          </w:tcPr>
          <w:p>
            <w:r>
              <w:t>LNA gain sufficient to overcome mixer conversion loss</w:t>
            </w:r>
          </w:p>
        </w:tc>
      </w:tr>
      <w:tr>
        <w:tc>
          <w:tcPr>
            <w:tcW w:type="dxa" w:w="1234"/>
          </w:tcPr>
          <w:p>
            <w:r>
              <w:t>REQ-HW-003</w:t>
            </w:r>
          </w:p>
        </w:tc>
        <w:tc>
          <w:tcPr>
            <w:tcW w:type="dxa" w:w="1234"/>
          </w:tcPr>
          <w:p>
            <w:r>
              <w:t>Spurious-Free Dynamic Range</w:t>
            </w:r>
          </w:p>
        </w:tc>
        <w:tc>
          <w:tcPr>
            <w:tcW w:type="dxa" w:w="1234"/>
          </w:tcPr>
          <w:p>
            <w:r>
              <w:t>Receiver shall provide minimum 60 dB SFDR with target of 70-80 dB SFDR across all frequency bands and temperature ranges.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REQ-HW-007, REQ-HW-008</w:t>
            </w:r>
          </w:p>
        </w:tc>
        <w:tc>
          <w:tcPr>
            <w:tcW w:type="dxa" w:w="1234"/>
          </w:tcPr>
          <w:p>
            <w:r>
              <w:t>IP3 and P1dB must support SFDR requirement</w:t>
            </w:r>
          </w:p>
        </w:tc>
      </w:tr>
      <w:tr>
        <w:tc>
          <w:tcPr>
            <w:tcW w:type="dxa" w:w="1234"/>
          </w:tcPr>
          <w:p>
            <w:r>
              <w:t>REQ-HW-006</w:t>
            </w:r>
          </w:p>
        </w:tc>
        <w:tc>
          <w:tcPr>
            <w:tcW w:type="dxa" w:w="1234"/>
          </w:tcPr>
          <w:p>
            <w:r>
              <w:t>ADC Sampling Rate</w:t>
            </w:r>
          </w:p>
        </w:tc>
        <w:tc>
          <w:tcPr>
            <w:tcW w:type="dxa" w:w="1234"/>
          </w:tcPr>
          <w:p>
            <w:r>
              <w:t>System shall digitize signal at minimum 1.0 GSPS with supporting bandwidth of 500 MHz or greater per complex channel.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ADC resolution: 12-14 bits minimum, ENOB &gt; 9 bits at Nyquist</w:t>
            </w:r>
          </w:p>
        </w:tc>
      </w:tr>
      <w:tr>
        <w:tc>
          <w:tcPr>
            <w:tcW w:type="dxa" w:w="1234"/>
          </w:tcPr>
          <w:p>
            <w:r>
              <w:t>REQ-HW-007</w:t>
            </w:r>
          </w:p>
        </w:tc>
        <w:tc>
          <w:tcPr>
            <w:tcW w:type="dxa" w:w="1234"/>
          </w:tcPr>
          <w:p>
            <w:r>
              <w:t>Phase Noise Performance</w:t>
            </w:r>
          </w:p>
        </w:tc>
        <w:tc>
          <w:tcPr>
            <w:tcW w:type="dxa" w:w="1234"/>
          </w:tcPr>
          <w:p>
            <w:r>
              <w:t>Local oscillator phase noise shall not exceed -80 dBc/Hz at 1 kHz offset and -90 dBc/Hz at 10 kHz offset from carrier across 5-18 GHz tuning range.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Integrated phase noise &lt; 1 degree RMS</w:t>
            </w:r>
          </w:p>
        </w:tc>
      </w:tr>
      <w:tr>
        <w:tc>
          <w:tcPr>
            <w:tcW w:type="dxa" w:w="1234"/>
          </w:tcPr>
          <w:p>
            <w:r>
              <w:t>REQ-HW-008</w:t>
            </w:r>
          </w:p>
        </w:tc>
        <w:tc>
          <w:tcPr>
            <w:tcW w:type="dxa" w:w="1234"/>
          </w:tcPr>
          <w:p>
            <w:r>
              <w:t>Linearity and Intercept Points</w:t>
            </w:r>
          </w:p>
        </w:tc>
        <w:tc>
          <w:tcPr>
            <w:tcW w:type="dxa" w:w="1234"/>
          </w:tcPr>
          <w:p>
            <w:r>
              <w:t>Receiver cascade shall achieve minimum input IP3 of +10 dBm and output P1dB of not less than 0 dBm to meet 60 dB SFDR requirement.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Gain distribution must optimize IP3</w:t>
            </w:r>
          </w:p>
        </w:tc>
      </w:tr>
      <w:tr>
        <w:tc>
          <w:tcPr>
            <w:tcW w:type="dxa" w:w="1234"/>
          </w:tcPr>
          <w:p>
            <w:r>
              <w:t>REQ-HW-013</w:t>
            </w:r>
          </w:p>
        </w:tc>
        <w:tc>
          <w:tcPr>
            <w:tcW w:type="dxa" w:w="1234"/>
          </w:tcPr>
          <w:p>
            <w:r>
              <w:t>Input Return Loss</w:t>
            </w:r>
          </w:p>
        </w:tc>
        <w:tc>
          <w:tcPr>
            <w:tcW w:type="dxa" w:w="1234"/>
          </w:tcPr>
          <w:p>
            <w:r>
              <w:t>RF input shall maintain return loss of 10 dB or better (VSWR ≤ 2:1) across the 5-18 GHz operating band.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Input matching network must maintain performance over temperature</w:t>
            </w:r>
          </w:p>
        </w:tc>
      </w:tr>
    </w:tbl>
    <w:p/>
    <w:p>
      <w:pPr>
        <w:pStyle w:val="Heading3"/>
      </w:pPr>
      <w:r>
        <w:t>3.3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REQ-HW-005</w:t>
            </w:r>
          </w:p>
        </w:tc>
        <w:tc>
          <w:tcPr>
            <w:tcW w:type="dxa" w:w="1234"/>
          </w:tcPr>
          <w:p>
            <w:r>
              <w:t>JESD204B/C Output Interface</w:t>
            </w:r>
          </w:p>
        </w:tc>
        <w:tc>
          <w:tcPr>
            <w:tcW w:type="dxa" w:w="1234"/>
          </w:tcPr>
          <w:p>
            <w:r>
              <w:t>Digitized IF/baseband samples shall be output via JESD204B or JESD204C high-speed serial interface supporting data rates up to 12.5 Gbps per lane.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REQ-HW-006</w:t>
            </w:r>
          </w:p>
        </w:tc>
        <w:tc>
          <w:tcPr>
            <w:tcW w:type="dxa" w:w="1234"/>
          </w:tcPr>
          <w:p>
            <w:r>
              <w:t>Support for subclass 1 deterministic latency, Maximum lane count: 4 lanes, Lane data rate: 6-12.5 Gbps</w:t>
            </w:r>
          </w:p>
        </w:tc>
      </w:tr>
      <w:tr>
        <w:tc>
          <w:tcPr>
            <w:tcW w:type="dxa" w:w="1234"/>
          </w:tcPr>
          <w:p>
            <w:r>
              <w:t>REQ-HW-012</w:t>
            </w:r>
          </w:p>
        </w:tc>
        <w:tc>
          <w:tcPr>
            <w:tcW w:type="dxa" w:w="1234"/>
          </w:tcPr>
          <w:p>
            <w:r>
              <w:t>Control Interface</w:t>
            </w:r>
          </w:p>
        </w:tc>
        <w:tc>
          <w:tcPr>
            <w:tcW w:type="dxa" w:w="1234"/>
          </w:tcPr>
          <w:p>
            <w:r>
              <w:t>Receiver shall provide SPI or I2C control interface for gain setting, frequency tuning, and configuration registers.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Maximum SPI clock: 10 MHz, Support for multi-byte register addressing</w:t>
            </w:r>
          </w:p>
        </w:tc>
      </w:tr>
    </w:tbl>
    <w:p/>
    <w:p>
      <w:pPr>
        <w:pStyle w:val="Heading3"/>
      </w:pPr>
      <w:r>
        <w:t>3.4 Environmental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REQ-HW-009</w:t>
            </w:r>
          </w:p>
        </w:tc>
        <w:tc>
          <w:tcPr>
            <w:tcW w:type="dxa" w:w="1234"/>
          </w:tcPr>
          <w:p>
            <w:r>
              <w:t>Operating Temperature Range</w:t>
            </w:r>
          </w:p>
        </w:tc>
        <w:tc>
          <w:tcPr>
            <w:tcW w:type="dxa" w:w="1234"/>
          </w:tcPr>
          <w:p>
            <w:r>
              <w:t>Receiver shall maintain full performance specifications across -55°C to +125°C ambient temperature range (military temperature grade).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All components shall be MIL-PRF-38535 or equivalent, Temperature compensation required for gain and frequency drift</w:t>
            </w:r>
          </w:p>
        </w:tc>
      </w:tr>
      <w:tr>
        <w:tc>
          <w:tcPr>
            <w:tcW w:type="dxa" w:w="1234"/>
          </w:tcPr>
          <w:p>
            <w:r>
              <w:t>REQ-HW-015</w:t>
            </w:r>
          </w:p>
        </w:tc>
        <w:tc>
          <w:tcPr>
            <w:tcW w:type="dxa" w:w="1234"/>
          </w:tcPr>
          <w:p>
            <w:r>
              <w:t>Vibration and Shock Requirements</w:t>
            </w:r>
          </w:p>
        </w:tc>
        <w:tc>
          <w:tcPr>
            <w:tcW w:type="dxa" w:w="1234"/>
          </w:tcPr>
          <w:p>
            <w:r>
              <w:t>Design shall withstand military environmental conditions per MIL-STD-810G for tactical applications (vibration: 5-2000 Hz, 20g shock).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PCB stiffening required, Component mounting with appropriate standoffs</w:t>
            </w:r>
          </w:p>
        </w:tc>
      </w:tr>
    </w:tbl>
    <w:p/>
    <w:p>
      <w:pPr>
        <w:pStyle w:val="Heading3"/>
      </w:pPr>
      <w:r>
        <w:t>3.5 Constraint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REQ-HW-010</w:t>
            </w:r>
          </w:p>
        </w:tc>
        <w:tc>
          <w:tcPr>
            <w:tcW w:type="dxa" w:w="1234"/>
          </w:tcPr>
          <w:p>
            <w:r>
              <w:t>Power Consumption Budget</w:t>
            </w:r>
          </w:p>
        </w:tc>
        <w:tc>
          <w:tcPr>
            <w:tcW w:type="dxa" w:w="1234"/>
          </w:tcPr>
          <w:p>
            <w:r>
              <w:t>Total receiver power consumption shall not exceed 30W from nominal +12V or +15V DC supply, with target consumption of 15-20W typical.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Power sequencing required for multiple voltage rails, Overcurrent protection required</w:t>
            </w:r>
          </w:p>
        </w:tc>
      </w:tr>
      <w:tr>
        <w:tc>
          <w:tcPr>
            <w:tcW w:type="dxa" w:w="1234"/>
          </w:tcPr>
          <w:p>
            <w:r>
              <w:t>REQ-HW-011</w:t>
            </w:r>
          </w:p>
        </w:tc>
        <w:tc>
          <w:tcPr>
            <w:tcW w:type="dxa" w:w="1234"/>
          </w:tcPr>
          <w:p>
            <w:r>
              <w:t>Form Factor and Mechanical Constraints</w:t>
            </w:r>
          </w:p>
        </w:tc>
        <w:tc>
          <w:tcPr>
            <w:tcW w:type="dxa" w:w="1234"/>
          </w:tcPr>
          <w:p>
            <w:r>
              <w:t>Receiver shall be implemented as compact module suitable for tactical deployment with maximum dimensions not exceeding 120mm x 80mm x 15mm (L x W x H).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SMA or SMP RF input connectors, High-density military-grade circular connector for digital/control I/O, Conformal coating required for environmental protection</w:t>
            </w:r>
          </w:p>
        </w:tc>
      </w:tr>
      <w:tr>
        <w:tc>
          <w:tcPr>
            <w:tcW w:type="dxa" w:w="1234"/>
          </w:tcPr>
          <w:p>
            <w:r>
              <w:t>REQ-HW-016</w:t>
            </w:r>
          </w:p>
        </w:tc>
        <w:tc>
          <w:tcPr>
            <w:tcW w:type="dxa" w:w="1234"/>
          </w:tcPr>
          <w:p>
            <w:r>
              <w:t>EMI/EMC Compliance</w:t>
            </w:r>
          </w:p>
        </w:tc>
        <w:tc>
          <w:tcPr>
            <w:tcW w:type="dxa" w:w="1234"/>
          </w:tcPr>
          <w:p>
            <w:r>
              <w:t>Receiver shall meet MIL-STD-461G requirements for conducted and radiated emissions (RE102, CE102) and susceptibility (RS103, CS101).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EMI gaskets required on enclosure seams, Proper filtering on all DC and control lines</w:t>
            </w:r>
          </w:p>
        </w:tc>
      </w:tr>
      <w:tr>
        <w:tc>
          <w:tcPr>
            <w:tcW w:type="dxa" w:w="1234"/>
          </w:tcPr>
          <w:p>
            <w:r>
              <w:t>REQ-HW-017</w:t>
            </w:r>
          </w:p>
        </w:tc>
        <w:tc>
          <w:tcPr>
            <w:tcW w:type="dxa" w:w="1234"/>
          </w:tcPr>
          <w:p>
            <w:r>
              <w:t>Component Sourcing and Lifecycle</w:t>
            </w:r>
          </w:p>
        </w:tc>
        <w:tc>
          <w:tcPr>
            <w:tcW w:type="dxa" w:w="1234"/>
          </w:tcPr>
          <w:p>
            <w:r>
              <w:t>All components shall be selected from manufacturers providing long-term availability (minimum 10-year lifecycle forecast) with military grade or equivalent screening options.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Avoid sole-source components where possible, Prefer QML-qualified devices for critical functions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